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Powys Teaching Health Board’s Health and Care Academy – Supporting Volunteers and Carers</w:t>
      </w:r>
    </w:p>
    <w:p/>
    <w:p>
      <w:pPr/>
      <w:r>
        <w:rPr>
          <w:sz w:val="24"/>
          <w:szCs w:val="24"/>
          <w:b w:val="0"/>
          <w:bCs w:val="0"/>
        </w:rPr>
        <w:t xml:space="preserve">This project was funded by Welsh Government through WCVA’s Volunteering Wales Strategic Grant, to build on work undertaken in 2021 to produce the Future of Volunteering in Powys report, the associated Volunteering Strategy and the proposal for the scope and function of the newly established School of Volunteers and Carers, which sits within the Powys Teaching Health Board’s Health and Care Academy. The school will support volunteers and carers to develop their skills and knowledge through education, training and development support, not only for individuals but also for organisations that support or involve volunteers and carers.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2025-06-04T02:44:29+00:00</dcterms:created>
  <dcterms:modified xsi:type="dcterms:W3CDTF">2025-06-04T02:44:29+00:00</dcterms:modified>
</cp:coreProperties>
</file>

<file path=docProps/custom.xml><?xml version="1.0" encoding="utf-8"?>
<Properties xmlns="http://schemas.openxmlformats.org/officeDocument/2006/custom-properties" xmlns:vt="http://schemas.openxmlformats.org/officeDocument/2006/docPropsVTypes"/>
</file>