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48"/>
          <w:szCs w:val="48"/>
          <w:b w:val="1"/>
          <w:bCs w:val="1"/>
        </w:rPr>
        <w:t xml:space="preserve">Costing your tender</w:t>
      </w:r>
    </w:p>
    <w:p/>
    <w:p/>
    <w:p>
      <w:pPr/>
      <w:r>
        <w:rPr>
          <w:sz w:val="36"/>
          <w:szCs w:val="36"/>
          <w:b w:val="1"/>
          <w:bCs w:val="1"/>
        </w:rPr>
        <w:t xml:space="preserve">Overview</w:t>
      </w:r>
    </w:p>
    <w:p/>
    <w:p>
      <w:pPr>
        <w:numPr>
          <w:ilvl w:val="0"/>
          <w:numId w:val="1"/>
        </w:numPr>
      </w:pPr>
      <w:r>
        <w:rPr>
          <w:sz w:val="24"/>
          <w:szCs w:val="24"/>
        </w:rPr>
        <w:t xml:space="preserve">Key stages of costing</w:t>
      </w:r>
    </w:p>
    <w:p>
      <w:pPr>
        <w:numPr>
          <w:ilvl w:val="0"/>
          <w:numId w:val="1"/>
        </w:numPr>
      </w:pPr>
      <w:r>
        <w:rPr>
          <w:sz w:val="24"/>
          <w:szCs w:val="24"/>
        </w:rPr>
        <w:t xml:space="preserve">Costing models</w:t>
      </w:r>
    </w:p>
    <w:p>
      <w:pPr>
        <w:numPr>
          <w:ilvl w:val="0"/>
          <w:numId w:val="1"/>
        </w:numPr>
      </w:pPr>
      <w:r>
        <w:rPr>
          <w:sz w:val="24"/>
          <w:szCs w:val="24"/>
        </w:rPr>
        <w:t xml:space="preserve">Working out a surplus on the contract</w:t>
      </w:r>
    </w:p>
    <w:p>
      <w:pPr>
        <w:numPr>
          <w:ilvl w:val="0"/>
          <w:numId w:val="1"/>
        </w:numPr>
      </w:pPr>
      <w:r>
        <w:rPr>
          <w:sz w:val="24"/>
          <w:szCs w:val="24"/>
        </w:rPr>
        <w:t xml:space="preserve">Partnership delivery</w:t>
      </w:r>
    </w:p>
    <w:p>
      <w:pPr>
        <w:numPr>
          <w:ilvl w:val="0"/>
          <w:numId w:val="1"/>
        </w:numPr>
      </w:pPr>
      <w:r>
        <w:rPr>
          <w:sz w:val="24"/>
          <w:szCs w:val="24"/>
        </w:rPr>
        <w:t xml:space="preserve">VAT</w:t>
      </w:r>
    </w:p>
    <w:p>
      <w:pPr>
        <w:numPr>
          <w:ilvl w:val="0"/>
          <w:numId w:val="1"/>
        </w:numPr>
      </w:pPr>
      <w:r>
        <w:rPr>
          <w:sz w:val="24"/>
          <w:szCs w:val="24"/>
        </w:rPr>
        <w:t xml:space="preserve">TUPE</w:t>
      </w:r>
    </w:p>
    <w:p>
      <w:pPr>
        <w:numPr>
          <w:ilvl w:val="0"/>
          <w:numId w:val="1"/>
        </w:numPr>
      </w:pPr>
      <w:r>
        <w:rPr>
          <w:sz w:val="24"/>
          <w:szCs w:val="24"/>
        </w:rPr>
        <w:t xml:space="preserve">How do we avoid cashflow problems?</w:t>
      </w:r>
    </w:p>
    <w:p>
      <w:pPr>
        <w:numPr>
          <w:ilvl w:val="0"/>
          <w:numId w:val="1"/>
        </w:numPr>
      </w:pPr>
      <w:r>
        <w:rPr>
          <w:sz w:val="24"/>
          <w:szCs w:val="24"/>
        </w:rPr>
        <w:t xml:space="preserve">Clawback</w:t>
      </w:r>
    </w:p>
    <w:p>
      <w:pPr>
        <w:numPr>
          <w:ilvl w:val="0"/>
          <w:numId w:val="1"/>
        </w:numPr>
      </w:pPr>
      <w:r>
        <w:rPr>
          <w:sz w:val="24"/>
          <w:szCs w:val="24"/>
        </w:rPr>
        <w:t xml:space="preserve">Top tips</w:t>
      </w:r>
    </w:p>
    <w:p>
      <w:pPr>
        <w:numPr>
          <w:ilvl w:val="0"/>
          <w:numId w:val="1"/>
        </w:numPr>
      </w:pPr>
      <w:r>
        <w:rPr>
          <w:sz w:val="24"/>
          <w:szCs w:val="24"/>
        </w:rPr>
        <w:t xml:space="preserve">Further Information</w:t>
      </w:r>
    </w:p>
    <w:p/>
    <w:p/>
    <w:p>
      <w:pPr/>
      <w:r>
        <w:rPr>
          <w:sz w:val="24"/>
          <w:szCs w:val="24"/>
          <w:b w:val="0"/>
          <w:bCs w:val="0"/>
        </w:rPr>
        <w:t xml:space="preserve">Voluntary sector organisations are increasingly seeking to diversify their income sources by incorporating strategies and techniques to achieve a sustainable funding base. Tendering for the delivery of goods or services under the terms of a contract is one of many options that can be considered to generate income.</w:t>
      </w:r>
    </w:p>
    <w:p/>
    <w:p>
      <w:pPr/>
      <w:r>
        <w:rPr>
          <w:sz w:val="24"/>
          <w:szCs w:val="24"/>
          <w:b w:val="0"/>
          <w:bCs w:val="0"/>
        </w:rPr>
        <w:t xml:space="preserve">There are several things to think about when costing a tender. This information sheet is intended to provide an overview of the key issues to consider.</w:t>
      </w:r>
    </w:p>
    <w:p/>
    <w:p/>
    <w:p>
      <w:pPr/>
      <w:r>
        <w:rPr>
          <w:sz w:val="36"/>
          <w:szCs w:val="36"/>
          <w:b w:val="1"/>
          <w:bCs w:val="1"/>
        </w:rPr>
        <w:t xml:space="preserve">Key stages of costings</w:t>
      </w:r>
    </w:p>
    <w:p/>
    <w:p>
      <w:pPr/>
      <w:r>
        <w:rPr>
          <w:sz w:val="24"/>
          <w:szCs w:val="24"/>
          <w:b w:val="0"/>
          <w:bCs w:val="0"/>
        </w:rPr>
        <w:t xml:space="preserve">There are two distinct stages to costing your tender.</w:t>
      </w:r>
    </w:p>
    <w:p/>
    <w:p>
      <w:pPr/>
      <w:r>
        <w:rPr>
          <w:sz w:val="24"/>
          <w:szCs w:val="24"/>
          <w:b w:val="1"/>
          <w:bCs w:val="1"/>
          <w:i w:val="0"/>
          <w:iCs w:val="0"/>
        </w:rPr>
        <w:t xml:space="preserve">Stage 1: Understand the full costs of service delivery</w:t>
      </w:r>
      <w:r>
        <w:rPr>
          <w:sz w:val="24"/>
          <w:szCs w:val="24"/>
          <w:b w:val="0"/>
          <w:bCs w:val="0"/>
          <w:i w:val="0"/>
          <w:iCs w:val="0"/>
        </w:rPr>
        <w:t xml:space="preserve">strong/&gt;</w:t>
      </w:r>
    </w:p>
    <w:p/>
    <w:p>
      <w:pPr/>
      <w:r>
        <w:rPr>
          <w:sz w:val="24"/>
          <w:szCs w:val="24"/>
          <w:b w:val="0"/>
          <w:bCs w:val="0"/>
        </w:rPr>
        <w:t xml:space="preserve">First, you need to be clear about the full costs of delivering your service. It is essential that you include all relevant overheads in your calculations and do not just count the direct or marginal costs involved.</w:t>
      </w:r>
    </w:p>
    <w:p/>
    <w:p>
      <w:pPr/>
      <w:r>
        <w:rPr>
          <w:sz w:val="24"/>
          <w:szCs w:val="24"/>
          <w:b w:val="1"/>
          <w:bCs w:val="1"/>
          <w:i w:val="0"/>
          <w:iCs w:val="0"/>
        </w:rPr>
        <w:t xml:space="preserve">Stage 2: Decide how to price your service for the bid</w:t>
      </w:r>
      <w:r>
        <w:rPr>
          <w:sz w:val="24"/>
          <w:szCs w:val="24"/>
          <w:b w:val="0"/>
          <w:bCs w:val="0"/>
          <w:i w:val="0"/>
          <w:iCs w:val="0"/>
        </w:rPr>
        <w:t xml:space="preserve">strong/&gt;</w:t>
      </w:r>
    </w:p>
    <w:p/>
    <w:p>
      <w:pPr/>
      <w:r>
        <w:rPr>
          <w:sz w:val="24"/>
          <w:szCs w:val="24"/>
          <w:b w:val="0"/>
          <w:bCs w:val="0"/>
        </w:rPr>
        <w:t xml:space="preserve">You may decide to subsidise a service initially to be more competitive (known as a ‘loss leader’) or you may decide to go for a higher profit margin so you can put money into your reserves. </w:t>
      </w:r>
    </w:p>
    <w:p/>
    <w:p>
      <w:pPr/>
      <w:r>
        <w:rPr>
          <w:sz w:val="24"/>
          <w:szCs w:val="24"/>
          <w:b w:val="0"/>
          <w:bCs w:val="0"/>
          <w:i w:val="0"/>
          <w:iCs w:val="0"/>
        </w:rPr>
        <w:t xml:space="preserve">Alternatively, you may decide to price your tender on a </w:t>
      </w:r>
      <w:r>
        <w:rPr>
          <w:sz w:val="24"/>
          <w:szCs w:val="24"/>
          <w:b w:val="1"/>
          <w:bCs w:val="1"/>
          <w:i w:val="0"/>
          <w:iCs w:val="0"/>
        </w:rPr>
        <w:t xml:space="preserve">full cost recovery basis</w:t>
      </w:r>
      <w:r>
        <w:rPr>
          <w:sz w:val="24"/>
          <w:szCs w:val="24"/>
          <w:b w:val="0"/>
          <w:bCs w:val="0"/>
          <w:i w:val="0"/>
          <w:iCs w:val="0"/>
        </w:rPr>
        <w:t xml:space="preserve">. Whatever you decide to do, you should know why you are doing it and should make an assessment of the competition and the commissioner’s priorities. For example, you may feel the higher quality and added value you are offering justifies a higher price.</w:t>
      </w:r>
    </w:p>
    <w:p/>
    <w:p/>
    <w:p>
      <w:pPr/>
      <w:r>
        <w:rPr>
          <w:sz w:val="36"/>
          <w:szCs w:val="36"/>
          <w:b w:val="1"/>
          <w:bCs w:val="1"/>
        </w:rPr>
        <w:t xml:space="preserve">Costing models</w:t>
      </w:r>
    </w:p>
    <w:p/>
    <w:p>
      <w:pPr/>
      <w:r>
        <w:rPr>
          <w:sz w:val="24"/>
          <w:szCs w:val="24"/>
          <w:b w:val="0"/>
          <w:bCs w:val="0"/>
        </w:rPr>
        <w:t xml:space="preserve">It is important to note that the document you submit is likely to form part of the contract. You may not have the option to change anything at a later date should your organisation be successful. Therefore, your costings, staffing levels, and details of what you will deliver must be thought through carefully, conservatively and with the proper approval. Use of volunteers can form an important aspect of your delivery model and help make you  financially competitive. However make sure you factor in the costs of managing, training and supervising them.</w:t>
      </w:r>
    </w:p>
    <w:p/>
    <w:p>
      <w:pPr/>
      <w:r>
        <w:rPr>
          <w:sz w:val="24"/>
          <w:szCs w:val="24"/>
          <w:b w:val="1"/>
          <w:bCs w:val="1"/>
          <w:i w:val="0"/>
          <w:iCs w:val="0"/>
        </w:rPr>
        <w:t xml:space="preserve">Commissioner’s model </w:t>
      </w:r>
      <w:r>
        <w:rPr>
          <w:sz w:val="24"/>
          <w:szCs w:val="24"/>
          <w:b w:val="0"/>
          <w:bCs w:val="0"/>
          <w:i w:val="0"/>
          <w:iCs w:val="0"/>
        </w:rPr>
        <w:t xml:space="preserve">– the Commissioner is likely to specify how you should break down your finances. This may be very simplistic, for example:</w:t>
      </w:r>
    </w:p>
    <w:p/>
    <w:p>
      <w:pPr>
        <w:numPr>
          <w:ilvl w:val="0"/>
          <w:numId w:val="1"/>
        </w:numPr>
      </w:pPr>
      <w:r>
        <w:rPr>
          <w:sz w:val="24"/>
          <w:szCs w:val="24"/>
        </w:rPr>
        <w:t xml:space="preserve">Front line staff costs</w:t>
      </w:r>
    </w:p>
    <w:p>
      <w:pPr>
        <w:numPr>
          <w:ilvl w:val="0"/>
          <w:numId w:val="1"/>
        </w:numPr>
      </w:pPr>
      <w:r>
        <w:rPr>
          <w:sz w:val="24"/>
          <w:szCs w:val="24"/>
        </w:rPr>
        <w:t xml:space="preserve">Management costs</w:t>
      </w:r>
    </w:p>
    <w:p>
      <w:pPr>
        <w:numPr>
          <w:ilvl w:val="0"/>
          <w:numId w:val="1"/>
        </w:numPr>
      </w:pPr>
      <w:r>
        <w:rPr>
          <w:sz w:val="24"/>
          <w:szCs w:val="24"/>
        </w:rPr>
        <w:t xml:space="preserve">Overheads (Which may include your volunteer costs)</w:t>
      </w:r>
    </w:p>
    <w:p/>
    <w:p/>
    <w:p>
      <w:pPr/>
      <w:r>
        <w:rPr>
          <w:sz w:val="24"/>
          <w:szCs w:val="24"/>
          <w:b w:val="0"/>
          <w:bCs w:val="0"/>
        </w:rPr>
        <w:t xml:space="preserve">Work through your own process of costing the contract before completing the Commissioner’s model. That way you will know that you have factored in all your costs. They may give maximum levels for overheads and management costs.</w:t>
      </w:r>
    </w:p>
    <w:p/>
    <w:p>
      <w:pPr/>
      <w:hyperlink r:id="rId7" w:history="1">
        <w:r>
          <w:rPr>
            <w:color w:val="0000FF"/>
            <w:sz w:val="24"/>
            <w:szCs w:val="24"/>
            <w:u w:val="single"/>
          </w:rPr>
          <w:t xml:space="preserve">Full Cost Recovery</w:t>
        </w:r>
      </w:hyperlink>
      <w:r>
        <w:rPr>
          <w:sz w:val="24"/>
          <w:szCs w:val="24"/>
          <w:b w:val="1"/>
          <w:bCs w:val="1"/>
          <w:i w:val="0"/>
          <w:iCs w:val="0"/>
        </w:rPr>
        <w:t xml:space="preserve"> </w:t>
      </w:r>
      <w:r>
        <w:rPr>
          <w:sz w:val="24"/>
          <w:szCs w:val="24"/>
          <w:b w:val="0"/>
          <w:bCs w:val="0"/>
          <w:i w:val="0"/>
          <w:iCs w:val="0"/>
        </w:rPr>
        <w:t xml:space="preserve">– this model costs each service fully, including the relevant portion of overhead costs. It ensures that overhead costs are covered, and that each project or service is costed fully.</w:t>
      </w:r>
    </w:p>
    <w:p/>
    <w:p>
      <w:pPr/>
      <w:r>
        <w:rPr>
          <w:sz w:val="24"/>
          <w:szCs w:val="24"/>
          <w:b w:val="0"/>
          <w:bCs w:val="0"/>
        </w:rPr>
        <w:t xml:space="preserve">If you do not achieve full cost recovery then this will mean your organisation is subsidising the cost of the contract from other sources.</w:t>
      </w:r>
    </w:p>
    <w:p/>
    <w:p>
      <w:pPr/>
      <w:r>
        <w:rPr>
          <w:sz w:val="24"/>
          <w:szCs w:val="24"/>
          <w:b w:val="0"/>
          <w:bCs w:val="0"/>
        </w:rPr>
        <w:t xml:space="preserve">If you do choose to subsidise a service initially to help you to appear more competitive, then you should know why you are doing it, what it is actually costing, and how you will cover costs in the long-term.</w:t>
      </w:r>
    </w:p>
    <w:p/>
    <w:p>
      <w:pPr/>
      <w:r>
        <w:rPr>
          <w:sz w:val="24"/>
          <w:szCs w:val="24"/>
          <w:b w:val="0"/>
          <w:bCs w:val="0"/>
        </w:rPr>
        <w:t xml:space="preserve">Introducing a full cost recovery approach can be a time-consuming process yet it is fundamental that you have this type of financial management system in place if your organisation is going to regularly tender for contracts. This is a more accurate way of identifying overhead costs than using a set level such as 10 or 15%. But be aware that some contracts may ask for copies of the calculations.</w:t>
      </w:r>
    </w:p>
    <w:p/>
    <w:p/>
    <w:p>
      <w:pPr/>
      <w:r>
        <w:rPr>
          <w:sz w:val="36"/>
          <w:szCs w:val="36"/>
          <w:b w:val="1"/>
          <w:bCs w:val="1"/>
        </w:rPr>
        <w:t xml:space="preserve">Working out a surplus on the contract</w:t>
      </w:r>
    </w:p>
    <w:p/>
    <w:p>
      <w:pPr/>
      <w:r>
        <w:rPr>
          <w:sz w:val="24"/>
          <w:szCs w:val="24"/>
          <w:b w:val="0"/>
          <w:bCs w:val="0"/>
        </w:rPr>
        <w:t xml:space="preserve">The common areas that you will need a surplus for are:</w:t>
      </w:r>
    </w:p>
    <w:p/>
    <w:p>
      <w:pPr>
        <w:numPr>
          <w:ilvl w:val="0"/>
          <w:numId w:val="1"/>
        </w:numPr>
      </w:pPr>
      <w:r>
        <w:rPr>
          <w:sz w:val="24"/>
          <w:szCs w:val="24"/>
        </w:rPr>
        <w:t xml:space="preserve">Social purpose – Iit may be that you channel part of your surplus towards the furtherance of the social purpose of your organisation.</w:t>
      </w:r>
    </w:p>
    <w:p>
      <w:pPr>
        <w:numPr>
          <w:ilvl w:val="0"/>
          <w:numId w:val="1"/>
        </w:numPr>
      </w:pPr>
      <w:r>
        <w:rPr>
          <w:sz w:val="24"/>
          <w:szCs w:val="24"/>
        </w:rPr>
        <w:t xml:space="preserve">Future development – your organisation should be thinking strategically. Planning future strategy costs time and money.</w:t>
      </w:r>
    </w:p>
    <w:p>
      <w:pPr>
        <w:numPr>
          <w:ilvl w:val="0"/>
          <w:numId w:val="1"/>
        </w:numPr>
      </w:pPr>
      <w:r>
        <w:rPr>
          <w:sz w:val="24"/>
          <w:szCs w:val="24"/>
        </w:rPr>
        <w:t xml:space="preserve">Sustainability – ensuring that you operate profitable contracts will increase the sustainability of your organisation.</w:t>
      </w:r>
    </w:p>
    <w:p>
      <w:pPr>
        <w:numPr>
          <w:ilvl w:val="0"/>
          <w:numId w:val="1"/>
        </w:numPr>
      </w:pPr>
      <w:r>
        <w:rPr>
          <w:sz w:val="24"/>
          <w:szCs w:val="24"/>
        </w:rPr>
        <w:t xml:space="preserve">Building up ‘reserves’ – you need to be building up reserves to cover your operational costs and improve your liquidity.</w:t>
      </w:r>
    </w:p>
    <w:p/>
    <w:p/>
    <w:p>
      <w:pPr/>
      <w:r>
        <w:rPr>
          <w:sz w:val="24"/>
          <w:szCs w:val="24"/>
          <w:b w:val="0"/>
          <w:bCs w:val="0"/>
        </w:rPr>
        <w:t xml:space="preserve">It is impossible to be prescriptive about the amount of surplus that you should aim for on a contract. At the planning stage you should consider each of the above areas in terms of the tender. If the delivery of a  tender requires taking staff from another project, you need to consider the cost implications of this and ensure they are covered in any surplus made. Also consider any contingencies in case there are unforeseen costs to delivery.</w:t>
      </w:r>
    </w:p>
    <w:p/>
    <w:p>
      <w:pPr/>
      <w:r>
        <w:pict>
          <v:shape type="#_x0000_t75" stroked="f" style="width:300pt; height:163.18359375pt; margin-left:0pt; margin-top:0pt; mso-position-horizontal:left; mso-position-vertical:top; mso-position-horizontal-relative:char; mso-position-vertical-relative:line;">
            <w10:wrap type="inline"/>
            <v:imagedata r:id="rId8" o:title=""/>
          </v:shape>
        </w:pict>
      </w:r>
    </w:p>
    <w:p/>
    <w:p/>
    <w:p>
      <w:pPr/>
      <w:r>
        <w:rPr>
          <w:sz w:val="24"/>
          <w:szCs w:val="24"/>
          <w:b w:val="1"/>
          <w:bCs w:val="1"/>
          <w:i w:val="0"/>
          <w:iCs w:val="0"/>
        </w:rPr>
        <w:t xml:space="preserve">Remember</w:t>
      </w:r>
      <w:r>
        <w:rPr>
          <w:sz w:val="24"/>
          <w:szCs w:val="24"/>
          <w:b w:val="0"/>
          <w:bCs w:val="0"/>
          <w:i w:val="0"/>
          <w:iCs w:val="0"/>
        </w:rPr>
        <w:t xml:space="preserve"> to review each contract to look at the planned surplus and whether this was achieved. Look closely at any factors that reduced your surplus. This will help you to plan more effectively the next time.</w:t>
      </w:r>
    </w:p>
    <w:p/>
    <w:p/>
    <w:p>
      <w:pPr/>
      <w:r>
        <w:rPr>
          <w:sz w:val="36"/>
          <w:szCs w:val="36"/>
          <w:b w:val="1"/>
          <w:bCs w:val="1"/>
        </w:rPr>
        <w:t xml:space="preserve">Partnership delivery</w:t>
      </w:r>
    </w:p>
    <w:p/>
    <w:p>
      <w:pPr/>
      <w:r>
        <w:rPr>
          <w:sz w:val="24"/>
          <w:szCs w:val="24"/>
          <w:b w:val="0"/>
          <w:bCs w:val="0"/>
        </w:rPr>
        <w:t xml:space="preserve">In an ever-increasing market, there are many benefits to delivering a tender in partnership with another organisation(s). This can play to each organisation’s individual strengths and ensure you fully meet/exceed the commissioners’ expectations. This can also increase your chances of success by working with organisations who could otherwise be competitors. However this this does also mean there will be less opportunity to make a surplus (or as much surplus) from the delivery.</w:t>
      </w:r>
    </w:p>
    <w:p/>
    <w:p>
      <w:pPr/>
      <w:r>
        <w:rPr>
          <w:sz w:val="24"/>
          <w:szCs w:val="24"/>
          <w:b w:val="0"/>
          <w:bCs w:val="0"/>
        </w:rPr>
        <w:t xml:space="preserve">When calculating costs, and what surplus will be made, try to ensure this is equitable across all partners. It will harm future partnership and possibly the contract delivery if only one partner is making a surplus and seen to be benefiting from the work of other partners.</w:t>
      </w:r>
    </w:p>
    <w:p/>
    <w:p/>
    <w:p>
      <w:pPr/>
      <w:r>
        <w:rPr>
          <w:sz w:val="36"/>
          <w:szCs w:val="36"/>
          <w:b w:val="1"/>
          <w:bCs w:val="1"/>
        </w:rPr>
        <w:t xml:space="preserve">VAT</w:t>
      </w:r>
    </w:p>
    <w:p/>
    <w:p>
      <w:pPr/>
      <w:r>
        <w:rPr>
          <w:sz w:val="24"/>
          <w:szCs w:val="24"/>
          <w:b w:val="0"/>
          <w:bCs w:val="0"/>
        </w:rPr>
        <w:t xml:space="preserve">One of the issues you will have to consider is the VAT implications of entering into contracts. You may be required to charge VAT for the goods and services that you are supplying. Also, you may be paying VAT that you will want to recover.</w:t>
      </w:r>
    </w:p>
    <w:p/>
    <w:p>
      <w:pPr/>
      <w:r>
        <w:rPr>
          <w:sz w:val="24"/>
          <w:szCs w:val="24"/>
          <w:b w:val="0"/>
          <w:bCs w:val="0"/>
          <w:i w:val="0"/>
          <w:iCs w:val="0"/>
        </w:rPr>
        <w:t xml:space="preserve">Basic information on VAT issues is available from </w:t>
      </w:r>
      <w:hyperlink r:id="rId9" w:history="1">
        <w:r>
          <w:rPr>
            <w:color w:val="0000FF"/>
            <w:sz w:val="24"/>
            <w:szCs w:val="24"/>
            <w:u w:val="single"/>
          </w:rPr>
          <w:t xml:space="preserve">His Majesty’s Revenue &amp; Customs (HMRC) website</w:t>
        </w:r>
      </w:hyperlink>
      <w:r>
        <w:rPr>
          <w:sz w:val="24"/>
          <w:szCs w:val="24"/>
          <w:b w:val="0"/>
          <w:bCs w:val="0"/>
          <w:i w:val="0"/>
          <w:iCs w:val="0"/>
        </w:rPr>
        <w:t xml:space="preserve">.</w:t>
      </w:r>
    </w:p>
    <w:p/>
    <w:p>
      <w:pPr/>
      <w:r>
        <w:rPr>
          <w:sz w:val="24"/>
          <w:szCs w:val="24"/>
          <w:b w:val="0"/>
          <w:bCs w:val="0"/>
        </w:rPr>
        <w:t xml:space="preserve">Where you are charging VAT on the goods and services you supply remember to include this in the invoicing. Also, remember to detail VAT in the tender. If you are uncertain about the VAT implications of any contract, you are tendering for then consult a VAT expert.</w:t>
      </w:r>
    </w:p>
    <w:p/>
    <w:p/>
    <w:p>
      <w:pPr/>
      <w:r>
        <w:rPr>
          <w:sz w:val="36"/>
          <w:szCs w:val="36"/>
          <w:b w:val="1"/>
          <w:bCs w:val="1"/>
        </w:rPr>
        <w:t xml:space="preserve">TUPE</w:t>
      </w:r>
    </w:p>
    <w:p/>
    <w:p>
      <w:pPr/>
      <w:r>
        <w:rPr>
          <w:sz w:val="24"/>
          <w:szCs w:val="24"/>
          <w:b w:val="0"/>
          <w:bCs w:val="0"/>
        </w:rPr>
        <w:t xml:space="preserve">TUPE standards for Transfer of Undertakings (Protection of Employment) Regulations 2006. TUPE often applies when a service is tendered and an existing provider is replaced by a new one. It means that the employees in the original services often have the right to be transferred to the new organisation. They then have all their previous rights protected, such as hours of work, pay, holiday and pension entitlement.</w:t>
      </w:r>
    </w:p>
    <w:p/>
    <w:p>
      <w:pPr/>
      <w:r>
        <w:rPr>
          <w:sz w:val="24"/>
          <w:szCs w:val="24"/>
          <w:b w:val="0"/>
          <w:bCs w:val="0"/>
        </w:rPr>
        <w:t xml:space="preserve">Organisations tendering for services will need to examine whether TUPE will apply if they win a tender and consider what this will mean in the future.</w:t>
      </w:r>
    </w:p>
    <w:p/>
    <w:p>
      <w:pPr/>
      <w:r>
        <w:rPr>
          <w:sz w:val="24"/>
          <w:szCs w:val="24"/>
          <w:b w:val="0"/>
          <w:bCs w:val="0"/>
          <w:i w:val="0"/>
          <w:iCs w:val="0"/>
        </w:rPr>
        <w:t xml:space="preserve">It is really important that providers consider the risk of TUPE when bidding for contracts, and receive all the necessary information to be able to properly assess their liabilities and costs. Sometimes the provider will be asked to complete a </w:t>
      </w:r>
      <w:r>
        <w:rPr>
          <w:sz w:val="24"/>
          <w:szCs w:val="24"/>
          <w:b w:val="1"/>
          <w:bCs w:val="1"/>
          <w:i w:val="0"/>
          <w:iCs w:val="0"/>
        </w:rPr>
        <w:t xml:space="preserve">Confidentiality Agreement</w:t>
      </w:r>
      <w:r>
        <w:rPr>
          <w:sz w:val="24"/>
          <w:szCs w:val="24"/>
          <w:b w:val="0"/>
          <w:bCs w:val="0"/>
          <w:i w:val="0"/>
          <w:iCs w:val="0"/>
        </w:rPr>
        <w:t xml:space="preserve"> before the procurement department will release such information.</w:t>
      </w:r>
    </w:p>
    <w:p/>
    <w:p>
      <w:pPr/>
      <w:r>
        <w:rPr>
          <w:sz w:val="24"/>
          <w:szCs w:val="24"/>
          <w:b w:val="0"/>
          <w:bCs w:val="0"/>
        </w:rPr>
        <w:t xml:space="preserve">Check whether the submission should include TUPE costs. The tender pack may be silent on the matter. Consider whether the TUPE costs lead to an uncompetitive price. Assess the likely impact on the organisation and the time and investment required to deal with culture change and changes in working practices.</w:t>
      </w:r>
    </w:p>
    <w:p/>
    <w:p>
      <w:pPr/>
      <w:r>
        <w:rPr>
          <w:sz w:val="24"/>
          <w:szCs w:val="24"/>
          <w:b w:val="0"/>
          <w:bCs w:val="0"/>
        </w:rPr>
        <w:t xml:space="preserve">Take into account the numbers of staff transferring. Assess the number of staff required to deliver the contract against the number of staff eligible for transfer, and properly cost into the tender any redundancy costs that result.</w:t>
      </w:r>
    </w:p>
    <w:p/>
    <w:p/>
    <w:p>
      <w:pPr/>
      <w:r>
        <w:rPr>
          <w:sz w:val="36"/>
          <w:szCs w:val="36"/>
          <w:b w:val="1"/>
          <w:bCs w:val="1"/>
        </w:rPr>
        <w:t xml:space="preserve">How do we avoid cashflow problems?</w:t>
      </w:r>
    </w:p>
    <w:p/>
    <w:p>
      <w:pPr/>
      <w:r>
        <w:rPr>
          <w:sz w:val="24"/>
          <w:szCs w:val="24"/>
          <w:b w:val="0"/>
          <w:bCs w:val="0"/>
        </w:rPr>
        <w:t xml:space="preserve">When planning the contract you should consider the payment schedule that the contractor will offer. Alongside your budget it is useful to carry out a cashflow projection. This will help you to analyse where cashflow problems might arise.</w:t>
      </w:r>
    </w:p>
    <w:p/>
    <w:p>
      <w:pPr/>
      <w:r>
        <w:rPr>
          <w:sz w:val="24"/>
          <w:szCs w:val="24"/>
          <w:b w:val="0"/>
          <w:bCs w:val="0"/>
        </w:rPr>
        <w:t xml:space="preserve">The questions to review when you are carrying out your cashflow projection are:</w:t>
      </w:r>
    </w:p>
    <w:p/>
    <w:p>
      <w:pPr>
        <w:numPr>
          <w:ilvl w:val="0"/>
          <w:numId w:val="1"/>
        </w:numPr>
      </w:pPr>
      <w:r>
        <w:rPr>
          <w:sz w:val="24"/>
          <w:szCs w:val="24"/>
        </w:rPr>
        <w:t xml:space="preserve">When do we get paid?</w:t>
      </w:r>
    </w:p>
    <w:p>
      <w:pPr>
        <w:numPr>
          <w:ilvl w:val="0"/>
          <w:numId w:val="1"/>
        </w:numPr>
      </w:pPr>
      <w:r>
        <w:rPr>
          <w:sz w:val="24"/>
          <w:szCs w:val="24"/>
        </w:rPr>
        <w:t xml:space="preserve">How does this payment schedule affect our ability to deliver the contract?</w:t>
      </w:r>
    </w:p>
    <w:p>
      <w:pPr>
        <w:numPr>
          <w:ilvl w:val="0"/>
          <w:numId w:val="1"/>
        </w:numPr>
      </w:pPr>
      <w:r>
        <w:rPr>
          <w:sz w:val="24"/>
          <w:szCs w:val="24"/>
        </w:rPr>
        <w:t xml:space="preserve">How will it affect wage payments for staff?</w:t>
      </w:r>
    </w:p>
    <w:p>
      <w:pPr>
        <w:numPr>
          <w:ilvl w:val="0"/>
          <w:numId w:val="1"/>
        </w:numPr>
      </w:pPr>
      <w:r>
        <w:rPr>
          <w:sz w:val="24"/>
          <w:szCs w:val="24"/>
        </w:rPr>
        <w:t xml:space="preserve">How will it impact on our ability to pay our suppliers (or sub-contractors)?</w:t>
      </w:r>
    </w:p>
    <w:p/>
    <w:p/>
    <w:p>
      <w:pPr/>
      <w:r>
        <w:rPr>
          <w:sz w:val="24"/>
          <w:szCs w:val="24"/>
          <w:b w:val="0"/>
          <w:bCs w:val="0"/>
        </w:rPr>
        <w:t xml:space="preserve">If you believe that you will experience cashflow problems, it may be worth negotiating for a different payment schedule or building into your tender that you get paid a proportion of the costs in advance.</w:t>
      </w:r>
    </w:p>
    <w:p/>
    <w:p>
      <w:pPr/>
      <w:r>
        <w:rPr>
          <w:sz w:val="24"/>
          <w:szCs w:val="24"/>
          <w:b w:val="0"/>
          <w:bCs w:val="0"/>
        </w:rPr>
        <w:t xml:space="preserve">It could be the case that at the end of the contract you will not receive the balance of the contract cost until the contractor is satisfied with delivery or supply. This will means that if you do not have sufficient reserves to cover the cashflow then you will have to negotiate an overdraft or loan to cover costs.</w:t>
      </w:r>
    </w:p>
    <w:p/>
    <w:p>
      <w:pPr/>
      <w:r>
        <w:rPr>
          <w:sz w:val="24"/>
          <w:szCs w:val="24"/>
          <w:b w:val="1"/>
          <w:bCs w:val="1"/>
          <w:i w:val="0"/>
          <w:iCs w:val="0"/>
        </w:rPr>
        <w:t xml:space="preserve">Remember</w:t>
      </w:r>
      <w:r>
        <w:rPr>
          <w:sz w:val="24"/>
          <w:szCs w:val="24"/>
          <w:b w:val="0"/>
          <w:bCs w:val="0"/>
          <w:i w:val="0"/>
          <w:iCs w:val="0"/>
        </w:rPr>
        <w:t xml:space="preserve"> to build the costs of financing an overdraft or repaying a loan into the contract cost.</w:t>
      </w:r>
    </w:p>
    <w:p/>
    <w:p/>
    <w:p>
      <w:pPr/>
      <w:r>
        <w:rPr>
          <w:sz w:val="36"/>
          <w:szCs w:val="36"/>
          <w:b w:val="1"/>
          <w:bCs w:val="1"/>
        </w:rPr>
        <w:t xml:space="preserve">Clawback</w:t>
      </w:r>
    </w:p>
    <w:p/>
    <w:p>
      <w:pPr/>
      <w:r>
        <w:rPr>
          <w:sz w:val="24"/>
          <w:szCs w:val="24"/>
          <w:b w:val="0"/>
          <w:bCs w:val="0"/>
        </w:rPr>
        <w:t xml:space="preserve">Clawback is a condition primarily associated with grant funding. It allows the funder to recover a portion of the grant if certain conditions are not met, such as when an asset bought with grant funds is sold, or unspent funds remain at the end of the project. However, clawback does not apply to procurement contracts because, once the service or goods have been provided and the agreed terms met, the obligation to the funder is fully discharged.</w:t>
      </w:r>
    </w:p>
    <w:p/>
    <w:p>
      <w:pPr/>
      <w:r>
        <w:rPr>
          <w:sz w:val="24"/>
          <w:szCs w:val="24"/>
          <w:b w:val="0"/>
          <w:bCs w:val="0"/>
        </w:rPr>
        <w:t xml:space="preserve">Clawback is not applicable to procurement of goods and services because any liability would have been adequately discharged once the goods / services have been provided, and price negotiation and evaluation are an integral part of the procurement process. Once a contract has been awarded, performance should be judged on outputs and outcomes. Whether or not these can be met within the agreed price is the provider’s own affair. If they happen to make a surplus, they are free to use this surplus as they wish’</w:t>
      </w:r>
    </w:p>
    <w:p/>
    <w:p/>
    <w:p>
      <w:pPr/>
      <w:r>
        <w:rPr>
          <w:sz w:val="36"/>
          <w:szCs w:val="36"/>
          <w:b w:val="1"/>
          <w:bCs w:val="1"/>
        </w:rPr>
        <w:t xml:space="preserve">Top tips</w:t>
      </w:r>
    </w:p>
    <w:p/>
    <w:p>
      <w:pPr>
        <w:numPr>
          <w:ilvl w:val="0"/>
          <w:numId w:val="1"/>
        </w:numPr>
      </w:pPr>
      <w:r>
        <w:rPr>
          <w:sz w:val="24"/>
          <w:szCs w:val="24"/>
        </w:rPr>
        <w:t xml:space="preserve">If the contract duration is for more than one year remember to cost in any inflation in the costs of staff and suppliers.</w:t>
      </w:r>
    </w:p>
    <w:p>
      <w:pPr>
        <w:numPr>
          <w:ilvl w:val="0"/>
          <w:numId w:val="1"/>
        </w:numPr>
      </w:pPr>
      <w:r>
        <w:rPr>
          <w:sz w:val="24"/>
          <w:szCs w:val="24"/>
        </w:rPr>
        <w:t xml:space="preserve">Explain any assumptions that you have made. That way, if the commissioner does not agree with the assumption, they can challenge that, rather than the price.</w:t>
      </w:r>
    </w:p>
    <w:p>
      <w:pPr>
        <w:numPr>
          <w:ilvl w:val="0"/>
          <w:numId w:val="1"/>
        </w:numPr>
      </w:pPr>
      <w:r>
        <w:rPr>
          <w:sz w:val="24"/>
          <w:szCs w:val="24"/>
        </w:rPr>
        <w:t xml:space="preserve">Remember, if your staff or office are funded by more than one project allocate the costings fairly across the different funders.</w:t>
      </w:r>
    </w:p>
    <w:p>
      <w:pPr>
        <w:numPr>
          <w:ilvl w:val="0"/>
          <w:numId w:val="1"/>
        </w:numPr>
      </w:pPr>
      <w:r>
        <w:rPr>
          <w:sz w:val="24"/>
          <w:szCs w:val="24"/>
        </w:rPr>
        <w:t xml:space="preserve">Find out what the payment terms will be for the contract. Four weekly in advance or quarterly in arrears will make a major difference to your organisations cash flow.</w:t>
      </w:r>
    </w:p>
    <w:p>
      <w:pPr>
        <w:numPr>
          <w:ilvl w:val="0"/>
          <w:numId w:val="1"/>
        </w:numPr>
      </w:pPr>
      <w:r>
        <w:rPr>
          <w:sz w:val="24"/>
          <w:szCs w:val="24"/>
        </w:rPr>
        <w:t xml:space="preserve">Be wary of using round numbers, for example saying that the pension contributions will be £3,000. Round numbers suggest that you have guessed rather than actually worked it out!</w:t>
      </w:r>
    </w:p>
    <w:p>
      <w:pPr>
        <w:numPr>
          <w:ilvl w:val="0"/>
          <w:numId w:val="1"/>
        </w:numPr>
      </w:pPr>
      <w:r>
        <w:rPr>
          <w:sz w:val="24"/>
          <w:szCs w:val="24"/>
        </w:rPr>
        <w:t xml:space="preserve">Remember to review each tender and contract. Look back at what happened to see what has been learned. This will help you to improve your future costing.</w:t>
      </w:r>
    </w:p>
    <w:p>
      <w:pPr>
        <w:numPr>
          <w:ilvl w:val="0"/>
          <w:numId w:val="1"/>
        </w:numPr>
      </w:pPr>
      <w:r>
        <w:rPr>
          <w:sz w:val="24"/>
          <w:szCs w:val="24"/>
        </w:rPr>
        <w:t xml:space="preserve">If you have previous tenders or contracts use the information from this to help you prepare your costing</w:t>
      </w:r>
    </w:p>
    <w:p/>
    <w:p/>
    <w:p/>
    <w:p>
      <w:pPr/>
      <w:r>
        <w:rPr>
          <w:sz w:val="36"/>
          <w:szCs w:val="36"/>
          <w:b w:val="1"/>
          <w:bCs w:val="1"/>
        </w:rPr>
        <w:t xml:space="preserve">Cash flow projections</w:t>
      </w:r>
    </w:p>
    <w:p/>
    <w:p>
      <w:pPr/>
      <w:r>
        <w:rPr>
          <w:sz w:val="24"/>
          <w:szCs w:val="24"/>
          <w:b w:val="0"/>
          <w:bCs w:val="0"/>
        </w:rPr>
        <w:t xml:space="preserve">We have talked about cash flow projections, and for many organisations this can be a new financial tool. Below is a short introduction to how to prepare them along with an example template.</w:t>
      </w:r>
    </w:p>
    <w:p/>
    <w:p>
      <w:pPr/>
      <w:r>
        <w:rPr>
          <w:sz w:val="24"/>
          <w:szCs w:val="24"/>
          <w:b w:val="1"/>
          <w:bCs w:val="1"/>
          <w:i w:val="0"/>
          <w:iCs w:val="0"/>
        </w:rPr>
        <w:t xml:space="preserve">What are cash flow projections?</w:t>
      </w:r>
      <w:br/>
      <w:r>
        <w:rPr>
          <w:sz w:val="24"/>
          <w:szCs w:val="24"/>
          <w:b w:val="0"/>
          <w:bCs w:val="0"/>
          <w:i w:val="0"/>
          <w:iCs w:val="0"/>
        </w:rPr>
        <w:t xml:space="preserve">Cash flow projections estimate the amount of money expected to flow in and out of your charity over a specific period (usually monthly or quarterly). They help you anticipate potential surpluses or shortfalls and ensure you have enough funds to cover your activities.</w:t>
      </w:r>
    </w:p>
    <w:p/>
    <w:p>
      <w:pPr/>
      <w:r>
        <w:rPr>
          <w:sz w:val="24"/>
          <w:szCs w:val="24"/>
          <w:b w:val="1"/>
          <w:bCs w:val="1"/>
        </w:rPr>
        <w:t xml:space="preserve">Steps to create cash flow projections</w:t>
      </w:r>
    </w:p>
    <w:p/>
    <w:p>
      <w:pPr>
        <w:numPr>
          <w:ilvl w:val="0"/>
          <w:numId w:val="1"/>
        </w:numPr>
      </w:pPr>
      <w:r>
        <w:rPr>
          <w:sz w:val="24"/>
          <w:szCs w:val="24"/>
        </w:rPr>
        <w:t xml:space="preserve">Include all outgoing payments, such as salaries, rent, utilities, programme costs, and fundraising expenses.</w:t>
      </w:r>
    </w:p>
    <w:p>
      <w:pPr>
        <w:numPr>
          <w:ilvl w:val="0"/>
          <w:numId w:val="1"/>
        </w:numPr>
      </w:pPr>
      <w:r>
        <w:rPr>
          <w:sz w:val="24"/>
          <w:szCs w:val="24"/>
        </w:rPr>
        <w:t xml:space="preserve">Note the timing of when income will be received (e.g., a grant might arrive in instalments).</w:t>
      </w:r>
    </w:p>
    <w:p/>
    <w:p/>
    <w:p>
      <w:pPr>
        <w:numPr>
          <w:ilvl w:val="0"/>
          <w:numId w:val="1"/>
        </w:numPr>
      </w:pPr>
      <w:r>
        <w:rPr>
          <w:sz w:val="24"/>
          <w:szCs w:val="24"/>
        </w:rPr>
        <w:t xml:space="preserve">Include all outgoing payments, such as salaries, rent, utilities, programme costs, and fundraising expenses.</w:t>
      </w:r>
    </w:p>
    <w:p>
      <w:pPr>
        <w:numPr>
          <w:ilvl w:val="0"/>
          <w:numId w:val="1"/>
        </w:numPr>
      </w:pPr>
      <w:r>
        <w:rPr>
          <w:sz w:val="24"/>
          <w:szCs w:val="24"/>
        </w:rPr>
        <w:t xml:space="preserve">Account for irregular or seasonal costs (e.g. annual insurance premiums or event expenses).</w:t>
      </w:r>
    </w:p>
    <w:p/>
    <w:p/>
    <w:p>
      <w:pPr>
        <w:numPr>
          <w:ilvl w:val="0"/>
          <w:numId w:val="1"/>
        </w:numPr>
      </w:pPr>
      <w:r>
        <w:rPr>
          <w:sz w:val="24"/>
          <w:szCs w:val="24"/>
        </w:rPr>
        <w:t xml:space="preserve">Use a monthly breakdown to provide a clear picture of cash flow across the year.</w:t>
      </w:r>
    </w:p>
    <w:p/>
    <w:p/>
    <w:p>
      <w:pPr>
        <w:numPr>
          <w:ilvl w:val="0"/>
          <w:numId w:val="1"/>
        </w:numPr>
      </w:pPr>
      <w:r>
        <w:rPr>
          <w:sz w:val="24"/>
          <w:szCs w:val="24"/>
        </w:rPr>
        <w:t xml:space="preserve">Subtract expenses from income for each period to determine your net cash flow.</w:t>
      </w:r>
    </w:p>
    <w:p>
      <w:pPr>
        <w:numPr>
          <w:ilvl w:val="0"/>
          <w:numId w:val="1"/>
        </w:numPr>
      </w:pPr>
      <w:r>
        <w:rPr>
          <w:sz w:val="24"/>
          <w:szCs w:val="24"/>
        </w:rPr>
        <w:t xml:space="preserve">Highlight months with deficits or surpluses.</w:t>
      </w:r>
    </w:p>
    <w:p/>
    <w:p/>
    <w:p>
      <w:pPr>
        <w:numPr>
          <w:ilvl w:val="0"/>
          <w:numId w:val="1"/>
        </w:numPr>
      </w:pPr>
      <w:r>
        <w:rPr>
          <w:sz w:val="24"/>
          <w:szCs w:val="24"/>
        </w:rPr>
        <w:t xml:space="preserve">Compare projections against actual figures monthly and adjust for unexpected changes.</w:t>
      </w:r>
    </w:p>
    <w:p/>
    <w:p/>
    <w:p>
      <w:pPr>
        <w:numPr>
          <w:ilvl w:val="0"/>
          <w:numId w:val="1"/>
        </w:numPr>
      </w:pPr>
      <w:r>
        <w:rPr>
          <w:sz w:val="24"/>
          <w:szCs w:val="24"/>
        </w:rPr>
        <w:t xml:space="preserve">Identify income sources: 
Include all outgoing payments, such as salaries, rent, utilities, programme costs, and fundraising expenses.
Note the timing of when income will be received (e.g., a grant might arrive in instalments).
</w:t>
      </w:r>
    </w:p>
    <w:p>
      <w:pPr>
        <w:numPr>
          <w:ilvl w:val="0"/>
          <w:numId w:val="1"/>
        </w:numPr>
      </w:pPr>
      <w:r>
        <w:rPr>
          <w:sz w:val="24"/>
          <w:szCs w:val="24"/>
        </w:rPr>
        <w:t xml:space="preserve">List expenses:
Include all outgoing payments, such as salaries, rent, utilities, programme costs, and fundraising expenses.
Account for irregular or seasonal costs (e.g. annual insurance premiums or event expenses).
</w:t>
      </w:r>
    </w:p>
    <w:p>
      <w:pPr>
        <w:numPr>
          <w:ilvl w:val="0"/>
          <w:numId w:val="1"/>
        </w:numPr>
      </w:pPr>
      <w:r>
        <w:rPr>
          <w:sz w:val="24"/>
          <w:szCs w:val="24"/>
        </w:rPr>
        <w:t xml:space="preserve">Set a timeframe:
Use a monthly breakdown to provide a clear picture of cash flow across the year.
</w:t>
      </w:r>
    </w:p>
    <w:p>
      <w:pPr>
        <w:numPr>
          <w:ilvl w:val="0"/>
          <w:numId w:val="1"/>
        </w:numPr>
      </w:pPr>
      <w:r>
        <w:rPr>
          <w:sz w:val="24"/>
          <w:szCs w:val="24"/>
        </w:rPr>
        <w:t xml:space="preserve">Calculate net cash flow:
Subtract expenses from income for each period to determine your net cash flow.
Highlight months with deficits or surpluses.
</w:t>
      </w:r>
    </w:p>
    <w:p>
      <w:pPr>
        <w:numPr>
          <w:ilvl w:val="0"/>
          <w:numId w:val="1"/>
        </w:numPr>
      </w:pPr>
      <w:r>
        <w:rPr>
          <w:sz w:val="24"/>
          <w:szCs w:val="24"/>
        </w:rPr>
        <w:t xml:space="preserve">Monitor and update regularly
Compare projections against actual figures monthly and adjust for unexpected changes.
</w:t>
      </w:r>
    </w:p>
    <w:p/>
    <w:p/>
    <w:tbl>
      <w:tblGrid>
        <w:gridCol w:w="692" w:type="dxa"/>
        <w:gridCol w:w="692" w:type="dxa"/>
        <w:gridCol w:w="692" w:type="dxa"/>
        <w:gridCol w:w="692" w:type="dxa"/>
        <w:gridCol w:w="692" w:type="dxa"/>
        <w:gridCol w:w="692" w:type="dxa"/>
        <w:gridCol w:w="692" w:type="dxa"/>
        <w:gridCol w:w="692" w:type="dxa"/>
        <w:gridCol w:w="692" w:type="dxa"/>
        <w:gridCol w:w="692" w:type="dxa"/>
        <w:gridCol w:w="692" w:type="dxa"/>
        <w:gridCol w:w="692" w:type="dxa"/>
        <w:gridCol w:w="692" w:type="dxa"/>
      </w:tblGrid>
      <w:tblPr>
        <w:tblW w:w="0" w:type="auto"/>
        <w:tblLayout w:type="autofit"/>
        <w:tblCellMar>
          <w:top w:w="80" w:type="dxa"/>
          <w:left w:w="80" w:type="dxa"/>
          <w:right w:w="80" w:type="dxa"/>
          <w:bottom w:w="80" w:type="dxa"/>
        </w:tblCellMar>
        <w:tblBorders>
          <w:top w:val="single" w:sz="6" w:color="cccccc"/>
          <w:left w:val="single" w:sz="6" w:color="cccccc"/>
          <w:right w:val="single" w:sz="6" w:color="cccccc"/>
          <w:bottom w:val="single" w:sz="6" w:color="cccccc"/>
          <w:insideH w:val="single" w:sz="6" w:color="cccccc"/>
          <w:insideV w:val="single" w:sz="6" w:color="cccccc"/>
        </w:tblBorders>
      </w:tblPr>
      <w:tr>
        <w:trPr/>
        <w:tc>
          <w:tcPr>
            <w:tcW w:w="692" w:type="dxa"/>
            <w:noWrap/>
          </w:tcPr>
          <w:p>
            <w:pPr/>
            <w:r>
              <w:rPr>
                <w:sz w:val="22"/>
                <w:szCs w:val="22"/>
                <w:b w:val="0"/>
                <w:bCs w:val="0"/>
              </w:rPr>
              <w:t xml:space="preserve">Month</w:t>
            </w:r>
          </w:p>
        </w:tc>
        <w:tc>
          <w:tcPr>
            <w:tcW w:w="692" w:type="dxa"/>
            <w:noWrap/>
          </w:tcPr>
          <w:p>
            <w:pPr/>
            <w:r>
              <w:rPr>
                <w:sz w:val="22"/>
                <w:szCs w:val="22"/>
                <w:b w:val="0"/>
                <w:bCs w:val="0"/>
              </w:rPr>
              <w:t xml:space="preserve">Income (Donations/Grants)</w:t>
            </w:r>
          </w:p>
        </w:tc>
        <w:tc>
          <w:tcPr>
            <w:tcW w:w="692" w:type="dxa"/>
            <w:noWrap/>
          </w:tcPr>
          <w:p>
            <w:pPr/>
            <w:r>
              <w:rPr>
                <w:sz w:val="22"/>
                <w:szCs w:val="22"/>
                <w:b w:val="0"/>
                <w:bCs w:val="0"/>
              </w:rPr>
              <w:t xml:space="preserve">Income (Fundraising Events)</w:t>
            </w:r>
          </w:p>
        </w:tc>
        <w:tc>
          <w:tcPr>
            <w:tcW w:w="692" w:type="dxa"/>
            <w:noWrap/>
          </w:tcPr>
          <w:p>
            <w:pPr/>
            <w:r>
              <w:rPr>
                <w:sz w:val="22"/>
                <w:szCs w:val="22"/>
                <w:b w:val="0"/>
                <w:bCs w:val="0"/>
              </w:rPr>
              <w:t xml:space="preserve">Other Income</w:t>
            </w:r>
          </w:p>
        </w:tc>
        <w:tc>
          <w:tcPr>
            <w:tcW w:w="692" w:type="dxa"/>
            <w:noWrap/>
          </w:tcPr>
          <w:p>
            <w:pPr/>
            <w:r>
              <w:rPr>
                <w:sz w:val="22"/>
                <w:szCs w:val="22"/>
                <w:b w:val="0"/>
                <w:bCs w:val="0"/>
              </w:rPr>
              <w:t xml:space="preserve">Total Income</w:t>
            </w:r>
          </w:p>
        </w:tc>
        <w:tc>
          <w:tcPr>
            <w:tcW w:w="692" w:type="dxa"/>
            <w:noWrap/>
          </w:tcPr>
          <w:p>
            <w:pPr/>
            <w:r>
              <w:rPr>
                <w:sz w:val="22"/>
                <w:szCs w:val="22"/>
                <w:b w:val="0"/>
                <w:bCs w:val="0"/>
              </w:rPr>
              <w:t xml:space="preserve">Expenses (Salaries)</w:t>
            </w:r>
          </w:p>
        </w:tc>
        <w:tc>
          <w:tcPr>
            <w:tcW w:w="692" w:type="dxa"/>
            <w:noWrap/>
          </w:tcPr>
          <w:p>
            <w:pPr/>
            <w:r>
              <w:rPr>
                <w:sz w:val="22"/>
                <w:szCs w:val="22"/>
                <w:b w:val="0"/>
                <w:bCs w:val="0"/>
              </w:rPr>
              <w:t xml:space="preserve">Expenses (Rent/ Utilities)</w:t>
            </w:r>
          </w:p>
        </w:tc>
        <w:tc>
          <w:tcPr>
            <w:tcW w:w="692" w:type="dxa"/>
            <w:noWrap/>
          </w:tcPr>
          <w:p>
            <w:pPr/>
            <w:r>
              <w:rPr>
                <w:sz w:val="22"/>
                <w:szCs w:val="22"/>
                <w:b w:val="0"/>
                <w:bCs w:val="0"/>
              </w:rPr>
              <w:t xml:space="preserve">Project Costs</w:t>
            </w:r>
          </w:p>
        </w:tc>
        <w:tc>
          <w:tcPr>
            <w:tcW w:w="692" w:type="dxa"/>
            <w:noWrap/>
          </w:tcPr>
          <w:p>
            <w:pPr/>
            <w:r>
              <w:rPr>
                <w:sz w:val="22"/>
                <w:szCs w:val="22"/>
                <w:b w:val="0"/>
                <w:bCs w:val="0"/>
              </w:rPr>
              <w:t xml:space="preserve">Fundraising Costs</w:t>
            </w:r>
          </w:p>
        </w:tc>
        <w:tc>
          <w:tcPr>
            <w:tcW w:w="692" w:type="dxa"/>
            <w:noWrap/>
          </w:tcPr>
          <w:p>
            <w:pPr/>
            <w:r>
              <w:rPr>
                <w:sz w:val="22"/>
                <w:szCs w:val="22"/>
                <w:b w:val="0"/>
                <w:bCs w:val="0"/>
              </w:rPr>
              <w:t xml:space="preserve">Other Expenses</w:t>
            </w:r>
          </w:p>
        </w:tc>
        <w:tc>
          <w:tcPr>
            <w:tcW w:w="692" w:type="dxa"/>
            <w:noWrap/>
          </w:tcPr>
          <w:p>
            <w:pPr/>
            <w:r>
              <w:rPr>
                <w:sz w:val="22"/>
                <w:szCs w:val="22"/>
                <w:b w:val="0"/>
                <w:bCs w:val="0"/>
              </w:rPr>
              <w:t xml:space="preserve">Total Expenses</w:t>
            </w:r>
          </w:p>
        </w:tc>
        <w:tc>
          <w:tcPr>
            <w:tcW w:w="692" w:type="dxa"/>
            <w:noWrap/>
          </w:tcPr>
          <w:p>
            <w:pPr/>
            <w:r>
              <w:rPr>
                <w:sz w:val="22"/>
                <w:szCs w:val="22"/>
                <w:b w:val="0"/>
                <w:bCs w:val="0"/>
              </w:rPr>
              <w:t xml:space="preserve">Net Cash Flow (Income – Expenses)</w:t>
            </w:r>
          </w:p>
        </w:tc>
        <w:tc>
          <w:tcPr>
            <w:tcW w:w="692" w:type="dxa"/>
            <w:noWrap/>
          </w:tcPr>
          <w:p>
            <w:pPr/>
            <w:r>
              <w:rPr>
                <w:sz w:val="22"/>
                <w:szCs w:val="22"/>
                <w:b w:val="0"/>
                <w:bCs w:val="0"/>
              </w:rPr>
              <w:t xml:space="preserve">Cumulative Cash Flow</w:t>
            </w:r>
          </w:p>
        </w:tc>
      </w:tr>
      <w:tr>
        <w:trPr/>
        <w:tc>
          <w:tcPr>
            <w:tcW w:w="692" w:type="dxa"/>
            <w:noWrap/>
          </w:tcPr>
          <w:p>
            <w:pPr/>
            <w:r>
              <w:rPr>
                <w:sz w:val="22"/>
                <w:szCs w:val="22"/>
                <w:b w:val="0"/>
                <w:bCs w:val="0"/>
              </w:rPr>
              <w:t xml:space="preserve">January</w:t>
            </w:r>
          </w:p>
        </w:tc>
        <w:tc>
          <w:tcPr>
            <w:tcW w:w="692" w:type="dxa"/>
            <w:noWrap/>
          </w:tcPr>
          <w:p>
            <w:pPr/>
            <w:r>
              <w:rPr>
                <w:sz w:val="22"/>
                <w:szCs w:val="22"/>
                <w:b w:val="0"/>
                <w:bCs w:val="0"/>
              </w:rPr>
              <w:t xml:space="preserve">£3,000</w:t>
            </w:r>
          </w:p>
        </w:tc>
        <w:tc>
          <w:tcPr>
            <w:tcW w:w="692" w:type="dxa"/>
            <w:noWrap/>
          </w:tcPr>
          <w:p>
            <w:pPr/>
            <w:r>
              <w:rPr>
                <w:sz w:val="22"/>
                <w:szCs w:val="22"/>
                <w:b w:val="0"/>
                <w:bCs w:val="0"/>
              </w:rPr>
              <w:t xml:space="preserve">£1,000</w:t>
            </w:r>
          </w:p>
        </w:tc>
        <w:tc>
          <w:tcPr>
            <w:tcW w:w="692" w:type="dxa"/>
            <w:noWrap/>
          </w:tcPr>
          <w:p>
            <w:pPr/>
            <w:r>
              <w:rPr>
                <w:sz w:val="22"/>
                <w:szCs w:val="22"/>
                <w:b w:val="0"/>
                <w:bCs w:val="0"/>
              </w:rPr>
              <w:t xml:space="preserve">£500</w:t>
            </w:r>
          </w:p>
        </w:tc>
        <w:tc>
          <w:tcPr>
            <w:tcW w:w="692" w:type="dxa"/>
            <w:noWrap/>
          </w:tcPr>
          <w:p>
            <w:pPr/>
            <w:r>
              <w:rPr>
                <w:sz w:val="22"/>
                <w:szCs w:val="22"/>
                <w:b w:val="0"/>
                <w:bCs w:val="0"/>
              </w:rPr>
              <w:t xml:space="preserve">£4,500</w:t>
            </w:r>
          </w:p>
        </w:tc>
        <w:tc>
          <w:tcPr>
            <w:tcW w:w="692" w:type="dxa"/>
            <w:noWrap/>
          </w:tcPr>
          <w:p>
            <w:pPr/>
            <w:r>
              <w:rPr>
                <w:sz w:val="22"/>
                <w:szCs w:val="22"/>
                <w:b w:val="0"/>
                <w:bCs w:val="0"/>
              </w:rPr>
              <w:t xml:space="preserve">£2,500</w:t>
            </w:r>
          </w:p>
        </w:tc>
        <w:tc>
          <w:tcPr>
            <w:tcW w:w="692" w:type="dxa"/>
            <w:noWrap/>
          </w:tcPr>
          <w:p>
            <w:pPr/>
            <w:r>
              <w:rPr>
                <w:sz w:val="22"/>
                <w:szCs w:val="22"/>
                <w:b w:val="0"/>
                <w:bCs w:val="0"/>
              </w:rPr>
              <w:t xml:space="preserve">£800</w:t>
            </w:r>
          </w:p>
        </w:tc>
        <w:tc>
          <w:tcPr>
            <w:tcW w:w="692" w:type="dxa"/>
            <w:noWrap/>
          </w:tcPr>
          <w:p>
            <w:pPr/>
            <w:r>
              <w:rPr>
                <w:sz w:val="22"/>
                <w:szCs w:val="22"/>
                <w:b w:val="0"/>
                <w:bCs w:val="0"/>
              </w:rPr>
              <w:t xml:space="preserve">£600</w:t>
            </w:r>
          </w:p>
        </w:tc>
        <w:tc>
          <w:tcPr>
            <w:tcW w:w="692" w:type="dxa"/>
            <w:noWrap/>
          </w:tcPr>
          <w:p>
            <w:pPr/>
            <w:r>
              <w:rPr>
                <w:sz w:val="22"/>
                <w:szCs w:val="22"/>
                <w:b w:val="0"/>
                <w:bCs w:val="0"/>
              </w:rPr>
              <w:t xml:space="preserve">£200</w:t>
            </w:r>
          </w:p>
        </w:tc>
        <w:tc>
          <w:tcPr>
            <w:tcW w:w="692" w:type="dxa"/>
            <w:noWrap/>
          </w:tcPr>
          <w:p>
            <w:pPr/>
            <w:r>
              <w:rPr>
                <w:sz w:val="22"/>
                <w:szCs w:val="22"/>
                <w:b w:val="0"/>
                <w:bCs w:val="0"/>
              </w:rPr>
              <w:t xml:space="preserve">£400</w:t>
            </w:r>
          </w:p>
        </w:tc>
        <w:tc>
          <w:tcPr>
            <w:tcW w:w="692" w:type="dxa"/>
            <w:noWrap/>
          </w:tcPr>
          <w:p>
            <w:pPr/>
            <w:r>
              <w:rPr>
                <w:sz w:val="22"/>
                <w:szCs w:val="22"/>
                <w:b w:val="0"/>
                <w:bCs w:val="0"/>
              </w:rPr>
              <w:t xml:space="preserve">£4,500</w:t>
            </w:r>
          </w:p>
        </w:tc>
        <w:tc>
          <w:tcPr>
            <w:tcW w:w="692" w:type="dxa"/>
            <w:noWrap/>
          </w:tcPr>
          <w:p>
            <w:pPr/>
            <w:r>
              <w:rPr>
                <w:sz w:val="22"/>
                <w:szCs w:val="22"/>
                <w:b w:val="0"/>
                <w:bCs w:val="0"/>
              </w:rPr>
              <w:t xml:space="preserve">£0</w:t>
            </w:r>
          </w:p>
        </w:tc>
        <w:tc>
          <w:tcPr>
            <w:tcW w:w="692" w:type="dxa"/>
            <w:noWrap/>
          </w:tcPr>
          <w:p>
            <w:pPr/>
            <w:r>
              <w:rPr>
                <w:sz w:val="22"/>
                <w:szCs w:val="22"/>
                <w:b w:val="0"/>
                <w:bCs w:val="0"/>
              </w:rPr>
              <w:t xml:space="preserve">£0</w:t>
            </w:r>
          </w:p>
        </w:tc>
      </w:tr>
      <w:tr>
        <w:trPr/>
        <w:tc>
          <w:tcPr>
            <w:tcW w:w="692" w:type="dxa"/>
            <w:noWrap/>
          </w:tcPr>
          <w:p>
            <w:pPr/>
            <w:r>
              <w:rPr>
                <w:sz w:val="22"/>
                <w:szCs w:val="22"/>
                <w:b w:val="0"/>
                <w:bCs w:val="0"/>
              </w:rPr>
              <w:t xml:space="preserve">February</w:t>
            </w:r>
          </w:p>
        </w:tc>
        <w:tc>
          <w:tcPr>
            <w:tcW w:w="692" w:type="dxa"/>
            <w:noWrap/>
          </w:tcPr>
          <w:p>
            <w:pPr/>
            <w:r>
              <w:rPr>
                <w:sz w:val="22"/>
                <w:szCs w:val="22"/>
                <w:b w:val="0"/>
                <w:bCs w:val="0"/>
              </w:rPr>
              <w:t xml:space="preserve">£2,500</w:t>
            </w:r>
          </w:p>
        </w:tc>
        <w:tc>
          <w:tcPr>
            <w:tcW w:w="692" w:type="dxa"/>
            <w:noWrap/>
          </w:tcPr>
          <w:p>
            <w:pPr/>
            <w:r>
              <w:rPr>
                <w:sz w:val="22"/>
                <w:szCs w:val="22"/>
                <w:b w:val="0"/>
                <w:bCs w:val="0"/>
              </w:rPr>
              <w:t xml:space="preserve">£1,500</w:t>
            </w:r>
          </w:p>
        </w:tc>
        <w:tc>
          <w:tcPr>
            <w:tcW w:w="692" w:type="dxa"/>
            <w:noWrap/>
          </w:tcPr>
          <w:p>
            <w:pPr/>
            <w:r>
              <w:rPr>
                <w:sz w:val="22"/>
                <w:szCs w:val="22"/>
                <w:b w:val="0"/>
                <w:bCs w:val="0"/>
              </w:rPr>
              <w:t xml:space="preserve">£400</w:t>
            </w:r>
          </w:p>
        </w:tc>
        <w:tc>
          <w:tcPr>
            <w:tcW w:w="692" w:type="dxa"/>
            <w:noWrap/>
          </w:tcPr>
          <w:p>
            <w:pPr/>
            <w:r>
              <w:rPr>
                <w:sz w:val="22"/>
                <w:szCs w:val="22"/>
                <w:b w:val="0"/>
                <w:bCs w:val="0"/>
              </w:rPr>
              <w:t xml:space="preserve">£4,400</w:t>
            </w:r>
          </w:p>
        </w:tc>
        <w:tc>
          <w:tcPr>
            <w:tcW w:w="692" w:type="dxa"/>
            <w:noWrap/>
          </w:tcPr>
          <w:p>
            <w:pPr/>
            <w:r>
              <w:rPr>
                <w:sz w:val="22"/>
                <w:szCs w:val="22"/>
                <w:b w:val="0"/>
                <w:bCs w:val="0"/>
              </w:rPr>
              <w:t xml:space="preserve">£2,500</w:t>
            </w:r>
          </w:p>
        </w:tc>
        <w:tc>
          <w:tcPr>
            <w:tcW w:w="692" w:type="dxa"/>
            <w:noWrap/>
          </w:tcPr>
          <w:p>
            <w:pPr/>
            <w:r>
              <w:rPr>
                <w:sz w:val="22"/>
                <w:szCs w:val="22"/>
                <w:b w:val="0"/>
                <w:bCs w:val="0"/>
              </w:rPr>
              <w:t xml:space="preserve">£800</w:t>
            </w:r>
          </w:p>
        </w:tc>
        <w:tc>
          <w:tcPr>
            <w:tcW w:w="692" w:type="dxa"/>
            <w:noWrap/>
          </w:tcPr>
          <w:p>
            <w:pPr/>
            <w:r>
              <w:rPr>
                <w:sz w:val="22"/>
                <w:szCs w:val="22"/>
                <w:b w:val="0"/>
                <w:bCs w:val="0"/>
              </w:rPr>
              <w:t xml:space="preserve">£500</w:t>
            </w:r>
          </w:p>
        </w:tc>
        <w:tc>
          <w:tcPr>
            <w:tcW w:w="692" w:type="dxa"/>
            <w:noWrap/>
          </w:tcPr>
          <w:p>
            <w:pPr/>
            <w:r>
              <w:rPr>
                <w:sz w:val="22"/>
                <w:szCs w:val="22"/>
                <w:b w:val="0"/>
                <w:bCs w:val="0"/>
              </w:rPr>
              <w:t xml:space="preserve">£200</w:t>
            </w:r>
          </w:p>
        </w:tc>
        <w:tc>
          <w:tcPr>
            <w:tcW w:w="692" w:type="dxa"/>
            <w:noWrap/>
          </w:tcPr>
          <w:p>
            <w:pPr/>
            <w:r>
              <w:rPr>
                <w:sz w:val="22"/>
                <w:szCs w:val="22"/>
                <w:b w:val="0"/>
                <w:bCs w:val="0"/>
              </w:rPr>
              <w:t xml:space="preserve">£400</w:t>
            </w:r>
          </w:p>
        </w:tc>
        <w:tc>
          <w:tcPr>
            <w:tcW w:w="692" w:type="dxa"/>
            <w:noWrap/>
          </w:tcPr>
          <w:p>
            <w:pPr/>
            <w:r>
              <w:rPr>
                <w:sz w:val="22"/>
                <w:szCs w:val="22"/>
                <w:b w:val="0"/>
                <w:bCs w:val="0"/>
              </w:rPr>
              <w:t xml:space="preserve">£4,400</w:t>
            </w:r>
          </w:p>
        </w:tc>
        <w:tc>
          <w:tcPr>
            <w:tcW w:w="692" w:type="dxa"/>
            <w:noWrap/>
          </w:tcPr>
          <w:p>
            <w:pPr/>
            <w:r>
              <w:rPr>
                <w:sz w:val="22"/>
                <w:szCs w:val="22"/>
                <w:b w:val="0"/>
                <w:bCs w:val="0"/>
              </w:rPr>
              <w:t xml:space="preserve">£0</w:t>
            </w:r>
          </w:p>
        </w:tc>
        <w:tc>
          <w:tcPr>
            <w:tcW w:w="692" w:type="dxa"/>
            <w:noWrap/>
          </w:tcPr>
          <w:p>
            <w:pPr/>
            <w:r>
              <w:rPr>
                <w:sz w:val="22"/>
                <w:szCs w:val="22"/>
                <w:b w:val="0"/>
                <w:bCs w:val="0"/>
              </w:rPr>
              <w:t xml:space="preserve">£0</w:t>
            </w:r>
          </w:p>
        </w:tc>
      </w:tr>
      <w:tr>
        <w:trPr/>
        <w:tc>
          <w:tcPr>
            <w:tcW w:w="692" w:type="dxa"/>
            <w:noWrap/>
          </w:tcPr>
          <w:p>
            <w:pPr/>
            <w:r>
              <w:rPr>
                <w:sz w:val="22"/>
                <w:szCs w:val="22"/>
                <w:b w:val="0"/>
                <w:bCs w:val="0"/>
              </w:rPr>
              <w:t xml:space="preserve">March</w:t>
            </w:r>
          </w:p>
        </w:tc>
        <w:tc>
          <w:tcPr>
            <w:tcW w:w="692" w:type="dxa"/>
            <w:noWrap/>
          </w:tcPr>
          <w:p>
            <w:pPr/>
            <w:r>
              <w:rPr>
                <w:sz w:val="22"/>
                <w:szCs w:val="22"/>
                <w:b w:val="0"/>
                <w:bCs w:val="0"/>
              </w:rPr>
              <w:t xml:space="preserve">£5,000</w:t>
            </w:r>
          </w:p>
        </w:tc>
        <w:tc>
          <w:tcPr>
            <w:tcW w:w="692" w:type="dxa"/>
            <w:noWrap/>
          </w:tcPr>
          <w:p>
            <w:pPr/>
            <w:r>
              <w:rPr>
                <w:sz w:val="22"/>
                <w:szCs w:val="22"/>
                <w:b w:val="0"/>
                <w:bCs w:val="0"/>
              </w:rPr>
              <w:t xml:space="preserve">£2,000</w:t>
            </w:r>
          </w:p>
        </w:tc>
        <w:tc>
          <w:tcPr>
            <w:tcW w:w="692" w:type="dxa"/>
            <w:noWrap/>
          </w:tcPr>
          <w:p>
            <w:pPr/>
            <w:r>
              <w:rPr>
                <w:sz w:val="22"/>
                <w:szCs w:val="22"/>
                <w:b w:val="0"/>
                <w:bCs w:val="0"/>
              </w:rPr>
              <w:t xml:space="preserve">£1,000</w:t>
            </w:r>
          </w:p>
        </w:tc>
        <w:tc>
          <w:tcPr>
            <w:tcW w:w="692" w:type="dxa"/>
            <w:noWrap/>
          </w:tcPr>
          <w:p>
            <w:pPr/>
            <w:r>
              <w:rPr>
                <w:sz w:val="22"/>
                <w:szCs w:val="22"/>
                <w:b w:val="0"/>
                <w:bCs w:val="0"/>
              </w:rPr>
              <w:t xml:space="preserve">£8,000</w:t>
            </w:r>
          </w:p>
        </w:tc>
        <w:tc>
          <w:tcPr>
            <w:tcW w:w="692" w:type="dxa"/>
            <w:noWrap/>
          </w:tcPr>
          <w:p>
            <w:pPr/>
            <w:r>
              <w:rPr>
                <w:sz w:val="22"/>
                <w:szCs w:val="22"/>
                <w:b w:val="0"/>
                <w:bCs w:val="0"/>
              </w:rPr>
              <w:t xml:space="preserve">£2,500</w:t>
            </w:r>
          </w:p>
        </w:tc>
        <w:tc>
          <w:tcPr>
            <w:tcW w:w="692" w:type="dxa"/>
            <w:noWrap/>
          </w:tcPr>
          <w:p>
            <w:pPr/>
            <w:r>
              <w:rPr>
                <w:sz w:val="22"/>
                <w:szCs w:val="22"/>
                <w:b w:val="0"/>
                <w:bCs w:val="0"/>
              </w:rPr>
              <w:t xml:space="preserve">£800</w:t>
            </w:r>
          </w:p>
        </w:tc>
        <w:tc>
          <w:tcPr>
            <w:tcW w:w="692" w:type="dxa"/>
            <w:noWrap/>
          </w:tcPr>
          <w:p>
            <w:pPr/>
            <w:r>
              <w:rPr>
                <w:sz w:val="22"/>
                <w:szCs w:val="22"/>
                <w:b w:val="0"/>
                <w:bCs w:val="0"/>
              </w:rPr>
              <w:t xml:space="preserve">£1,500</w:t>
            </w:r>
          </w:p>
        </w:tc>
        <w:tc>
          <w:tcPr>
            <w:tcW w:w="692" w:type="dxa"/>
            <w:noWrap/>
          </w:tcPr>
          <w:p>
            <w:pPr/>
            <w:r>
              <w:rPr>
                <w:sz w:val="22"/>
                <w:szCs w:val="22"/>
                <w:b w:val="0"/>
                <w:bCs w:val="0"/>
              </w:rPr>
              <w:t xml:space="preserve">£300</w:t>
            </w:r>
          </w:p>
        </w:tc>
        <w:tc>
          <w:tcPr>
            <w:tcW w:w="692" w:type="dxa"/>
            <w:noWrap/>
          </w:tcPr>
          <w:p>
            <w:pPr/>
            <w:r>
              <w:rPr>
                <w:sz w:val="22"/>
                <w:szCs w:val="22"/>
                <w:b w:val="0"/>
                <w:bCs w:val="0"/>
              </w:rPr>
              <w:t xml:space="preserve">£500</w:t>
            </w:r>
          </w:p>
        </w:tc>
        <w:tc>
          <w:tcPr>
            <w:tcW w:w="692" w:type="dxa"/>
            <w:noWrap/>
          </w:tcPr>
          <w:p>
            <w:pPr/>
            <w:r>
              <w:rPr>
                <w:sz w:val="22"/>
                <w:szCs w:val="22"/>
                <w:b w:val="0"/>
                <w:bCs w:val="0"/>
              </w:rPr>
              <w:t xml:space="preserve">£5,600</w:t>
            </w:r>
          </w:p>
        </w:tc>
        <w:tc>
          <w:tcPr>
            <w:tcW w:w="692" w:type="dxa"/>
            <w:noWrap/>
          </w:tcPr>
          <w:p>
            <w:pPr/>
            <w:r>
              <w:rPr>
                <w:sz w:val="22"/>
                <w:szCs w:val="22"/>
                <w:b w:val="0"/>
                <w:bCs w:val="0"/>
              </w:rPr>
              <w:t xml:space="preserve">£2,400</w:t>
            </w:r>
          </w:p>
        </w:tc>
        <w:tc>
          <w:tcPr>
            <w:tcW w:w="692" w:type="dxa"/>
            <w:noWrap/>
          </w:tcPr>
          <w:p>
            <w:pPr/>
            <w:r>
              <w:rPr>
                <w:sz w:val="22"/>
                <w:szCs w:val="22"/>
                <w:b w:val="0"/>
                <w:bCs w:val="0"/>
              </w:rPr>
              <w:t xml:space="preserve">£2,400</w:t>
            </w:r>
          </w:p>
        </w:tc>
      </w:tr>
      <w:tr>
        <w:trPr/>
        <w:tc>
          <w:tcPr>
            <w:tcW w:w="692" w:type="dxa"/>
            <w:noWrap/>
          </w:tcPr>
          <w:p>
            <w:pPr/>
            <w:r>
              <w:rPr>
                <w:sz w:val="22"/>
                <w:szCs w:val="22"/>
                <w:b w:val="0"/>
                <w:bCs w:val="0"/>
              </w:rPr>
              <w:t xml:space="preserve">April</w:t>
            </w:r>
          </w:p>
        </w:tc>
        <w:tc>
          <w:tcPr>
            <w:tcW w:w="692" w:type="dxa"/>
            <w:noWrap/>
          </w:tcPr>
          <w:p>
            <w:pPr/>
            <w:r>
              <w:rPr>
                <w:sz w:val="22"/>
                <w:szCs w:val="22"/>
                <w:b w:val="0"/>
                <w:bCs w:val="0"/>
              </w:rPr>
              <w:t xml:space="preserve">£2,000</w:t>
            </w:r>
          </w:p>
        </w:tc>
        <w:tc>
          <w:tcPr>
            <w:tcW w:w="692" w:type="dxa"/>
            <w:noWrap/>
          </w:tcPr>
          <w:p>
            <w:pPr/>
            <w:r>
              <w:rPr>
                <w:sz w:val="22"/>
                <w:szCs w:val="22"/>
                <w:b w:val="0"/>
                <w:bCs w:val="0"/>
              </w:rPr>
              <w:t xml:space="preserve">£1,000</w:t>
            </w:r>
          </w:p>
        </w:tc>
        <w:tc>
          <w:tcPr>
            <w:tcW w:w="692" w:type="dxa"/>
            <w:noWrap/>
          </w:tcPr>
          <w:p>
            <w:pPr/>
            <w:r>
              <w:rPr>
                <w:sz w:val="22"/>
                <w:szCs w:val="22"/>
                <w:b w:val="0"/>
                <w:bCs w:val="0"/>
              </w:rPr>
              <w:t xml:space="preserve">£500</w:t>
            </w:r>
          </w:p>
        </w:tc>
        <w:tc>
          <w:tcPr>
            <w:tcW w:w="692" w:type="dxa"/>
            <w:noWrap/>
          </w:tcPr>
          <w:p>
            <w:pPr/>
            <w:r>
              <w:rPr>
                <w:sz w:val="22"/>
                <w:szCs w:val="22"/>
                <w:b w:val="0"/>
                <w:bCs w:val="0"/>
              </w:rPr>
              <w:t xml:space="preserve">£3,500</w:t>
            </w:r>
          </w:p>
        </w:tc>
        <w:tc>
          <w:tcPr>
            <w:tcW w:w="692" w:type="dxa"/>
            <w:noWrap/>
          </w:tcPr>
          <w:p>
            <w:pPr/>
            <w:r>
              <w:rPr>
                <w:sz w:val="22"/>
                <w:szCs w:val="22"/>
                <w:b w:val="0"/>
                <w:bCs w:val="0"/>
              </w:rPr>
              <w:t xml:space="preserve">£2,500</w:t>
            </w:r>
          </w:p>
        </w:tc>
        <w:tc>
          <w:tcPr>
            <w:tcW w:w="692" w:type="dxa"/>
            <w:noWrap/>
          </w:tcPr>
          <w:p>
            <w:pPr/>
            <w:r>
              <w:rPr>
                <w:sz w:val="22"/>
                <w:szCs w:val="22"/>
                <w:b w:val="0"/>
                <w:bCs w:val="0"/>
              </w:rPr>
              <w:t xml:space="preserve">£800</w:t>
            </w:r>
          </w:p>
        </w:tc>
        <w:tc>
          <w:tcPr>
            <w:tcW w:w="692" w:type="dxa"/>
            <w:noWrap/>
          </w:tcPr>
          <w:p>
            <w:pPr/>
            <w:r>
              <w:rPr>
                <w:sz w:val="22"/>
                <w:szCs w:val="22"/>
                <w:b w:val="0"/>
                <w:bCs w:val="0"/>
              </w:rPr>
              <w:t xml:space="preserve">£600</w:t>
            </w:r>
          </w:p>
        </w:tc>
        <w:tc>
          <w:tcPr>
            <w:tcW w:w="692" w:type="dxa"/>
            <w:noWrap/>
          </w:tcPr>
          <w:p>
            <w:pPr/>
            <w:r>
              <w:rPr>
                <w:sz w:val="22"/>
                <w:szCs w:val="22"/>
                <w:b w:val="0"/>
                <w:bCs w:val="0"/>
              </w:rPr>
              <w:t xml:space="preserve">£200</w:t>
            </w:r>
          </w:p>
        </w:tc>
        <w:tc>
          <w:tcPr>
            <w:tcW w:w="692" w:type="dxa"/>
            <w:noWrap/>
          </w:tcPr>
          <w:p>
            <w:pPr/>
            <w:r>
              <w:rPr>
                <w:sz w:val="22"/>
                <w:szCs w:val="22"/>
                <w:b w:val="0"/>
                <w:bCs w:val="0"/>
              </w:rPr>
              <w:t xml:space="preserve">£400</w:t>
            </w:r>
          </w:p>
        </w:tc>
        <w:tc>
          <w:tcPr>
            <w:tcW w:w="692" w:type="dxa"/>
            <w:noWrap/>
          </w:tcPr>
          <w:p>
            <w:pPr/>
            <w:r>
              <w:rPr>
                <w:sz w:val="22"/>
                <w:szCs w:val="22"/>
                <w:b w:val="0"/>
                <w:bCs w:val="0"/>
              </w:rPr>
              <w:t xml:space="preserve">£4,500</w:t>
            </w:r>
          </w:p>
        </w:tc>
        <w:tc>
          <w:tcPr>
            <w:tcW w:w="692" w:type="dxa"/>
            <w:noWrap/>
          </w:tcPr>
          <w:p>
            <w:pPr/>
            <w:r>
              <w:rPr>
                <w:sz w:val="22"/>
                <w:szCs w:val="22"/>
                <w:b w:val="0"/>
                <w:bCs w:val="0"/>
              </w:rPr>
              <w:t xml:space="preserve">-£1,000</w:t>
            </w:r>
          </w:p>
        </w:tc>
        <w:tc>
          <w:tcPr>
            <w:tcW w:w="692" w:type="dxa"/>
            <w:noWrap/>
          </w:tcPr>
          <w:p>
            <w:pPr/>
            <w:r>
              <w:rPr>
                <w:sz w:val="22"/>
                <w:szCs w:val="22"/>
                <w:b w:val="0"/>
                <w:bCs w:val="0"/>
              </w:rPr>
              <w:t xml:space="preserve">£1,400</w:t>
            </w:r>
          </w:p>
        </w:tc>
      </w:tr>
      <w:tr>
        <w:trPr/>
        <w:tc>
          <w:tcPr>
            <w:tcW w:w="692" w:type="dxa"/>
            <w:noWrap/>
          </w:tcPr>
          <w:p>
            <w:pPr/>
            <w:r>
              <w:rPr>
                <w:sz w:val="22"/>
                <w:szCs w:val="22"/>
                <w:b w:val="0"/>
                <w:bCs w:val="0"/>
              </w:rPr>
              <w:t xml:space="preserve">May</w:t>
            </w:r>
          </w:p>
        </w:tc>
        <w:tc>
          <w:tcPr>
            <w:tcW w:w="692" w:type="dxa"/>
            <w:noWrap/>
          </w:tcPr>
          <w:p>
            <w:pPr/>
            <w:r>
              <w:rPr>
                <w:sz w:val="22"/>
                <w:szCs w:val="22"/>
                <w:b w:val="0"/>
                <w:bCs w:val="0"/>
              </w:rPr>
              <w:t xml:space="preserve">£4,000</w:t>
            </w:r>
          </w:p>
        </w:tc>
        <w:tc>
          <w:tcPr>
            <w:tcW w:w="692" w:type="dxa"/>
            <w:noWrap/>
          </w:tcPr>
          <w:p>
            <w:pPr/>
            <w:r>
              <w:rPr>
                <w:sz w:val="22"/>
                <w:szCs w:val="22"/>
                <w:b w:val="0"/>
                <w:bCs w:val="0"/>
              </w:rPr>
              <w:t xml:space="preserve">£2,000</w:t>
            </w:r>
          </w:p>
        </w:tc>
        <w:tc>
          <w:tcPr>
            <w:tcW w:w="692" w:type="dxa"/>
            <w:noWrap/>
          </w:tcPr>
          <w:p>
            <w:pPr/>
            <w:r>
              <w:rPr>
                <w:sz w:val="22"/>
                <w:szCs w:val="22"/>
                <w:b w:val="0"/>
                <w:bCs w:val="0"/>
              </w:rPr>
              <w:t xml:space="preserve">£500</w:t>
            </w:r>
          </w:p>
        </w:tc>
        <w:tc>
          <w:tcPr>
            <w:tcW w:w="692" w:type="dxa"/>
            <w:noWrap/>
          </w:tcPr>
          <w:p>
            <w:pPr/>
            <w:r>
              <w:rPr>
                <w:sz w:val="22"/>
                <w:szCs w:val="22"/>
                <w:b w:val="0"/>
                <w:bCs w:val="0"/>
              </w:rPr>
              <w:t xml:space="preserve">£6,500</w:t>
            </w:r>
          </w:p>
        </w:tc>
        <w:tc>
          <w:tcPr>
            <w:tcW w:w="692" w:type="dxa"/>
            <w:noWrap/>
          </w:tcPr>
          <w:p>
            <w:pPr/>
            <w:r>
              <w:rPr>
                <w:sz w:val="22"/>
                <w:szCs w:val="22"/>
                <w:b w:val="0"/>
                <w:bCs w:val="0"/>
              </w:rPr>
              <w:t xml:space="preserve">£2,500</w:t>
            </w:r>
          </w:p>
        </w:tc>
        <w:tc>
          <w:tcPr>
            <w:tcW w:w="692" w:type="dxa"/>
            <w:noWrap/>
          </w:tcPr>
          <w:p>
            <w:pPr/>
            <w:r>
              <w:rPr>
                <w:sz w:val="22"/>
                <w:szCs w:val="22"/>
                <w:b w:val="0"/>
                <w:bCs w:val="0"/>
              </w:rPr>
              <w:t xml:space="preserve">£800</w:t>
            </w:r>
          </w:p>
        </w:tc>
        <w:tc>
          <w:tcPr>
            <w:tcW w:w="692" w:type="dxa"/>
            <w:noWrap/>
          </w:tcPr>
          <w:p>
            <w:pPr/>
            <w:r>
              <w:rPr>
                <w:sz w:val="22"/>
                <w:szCs w:val="22"/>
                <w:b w:val="0"/>
                <w:bCs w:val="0"/>
              </w:rPr>
              <w:t xml:space="preserve">£800</w:t>
            </w:r>
          </w:p>
        </w:tc>
        <w:tc>
          <w:tcPr>
            <w:tcW w:w="692" w:type="dxa"/>
            <w:noWrap/>
          </w:tcPr>
          <w:p>
            <w:pPr/>
            <w:r>
              <w:rPr>
                <w:sz w:val="22"/>
                <w:szCs w:val="22"/>
                <w:b w:val="0"/>
                <w:bCs w:val="0"/>
              </w:rPr>
              <w:t xml:space="preserve">£300</w:t>
            </w:r>
          </w:p>
        </w:tc>
        <w:tc>
          <w:tcPr>
            <w:tcW w:w="692" w:type="dxa"/>
            <w:noWrap/>
          </w:tcPr>
          <w:p>
            <w:pPr/>
            <w:r>
              <w:rPr>
                <w:sz w:val="22"/>
                <w:szCs w:val="22"/>
                <w:b w:val="0"/>
                <w:bCs w:val="0"/>
              </w:rPr>
              <w:t xml:space="preserve">£400</w:t>
            </w:r>
          </w:p>
        </w:tc>
        <w:tc>
          <w:tcPr>
            <w:tcW w:w="692" w:type="dxa"/>
            <w:noWrap/>
          </w:tcPr>
          <w:p>
            <w:pPr/>
            <w:r>
              <w:rPr>
                <w:sz w:val="22"/>
                <w:szCs w:val="22"/>
                <w:b w:val="0"/>
                <w:bCs w:val="0"/>
              </w:rPr>
              <w:t xml:space="preserve">£4,800</w:t>
            </w:r>
          </w:p>
        </w:tc>
        <w:tc>
          <w:tcPr>
            <w:tcW w:w="692" w:type="dxa"/>
            <w:noWrap/>
          </w:tcPr>
          <w:p>
            <w:pPr/>
            <w:r>
              <w:rPr>
                <w:sz w:val="22"/>
                <w:szCs w:val="22"/>
                <w:b w:val="0"/>
                <w:bCs w:val="0"/>
              </w:rPr>
              <w:t xml:space="preserve">£1,700</w:t>
            </w:r>
          </w:p>
        </w:tc>
        <w:tc>
          <w:tcPr>
            <w:tcW w:w="692" w:type="dxa"/>
            <w:noWrap/>
          </w:tcPr>
          <w:p>
            <w:pPr/>
            <w:r>
              <w:rPr>
                <w:sz w:val="22"/>
                <w:szCs w:val="22"/>
                <w:b w:val="0"/>
                <w:bCs w:val="0"/>
              </w:rPr>
              <w:t xml:space="preserve">£3,100</w:t>
            </w:r>
          </w:p>
        </w:tc>
      </w:tr>
      <w:tr>
        <w:trPr/>
        <w:tc>
          <w:tcPr>
            <w:tcW w:w="692" w:type="dxa"/>
            <w:noWrap/>
          </w:tcPr>
          <w:p>
            <w:pPr/>
            <w:r>
              <w:rPr>
                <w:sz w:val="22"/>
                <w:szCs w:val="22"/>
                <w:b w:val="0"/>
                <w:bCs w:val="0"/>
              </w:rPr>
              <w:t xml:space="preserve">June</w:t>
            </w:r>
          </w:p>
        </w:tc>
        <w:tc>
          <w:tcPr>
            <w:tcW w:w="692" w:type="dxa"/>
            <w:noWrap/>
          </w:tcPr>
          <w:p>
            <w:pPr/>
            <w:r>
              <w:rPr>
                <w:sz w:val="22"/>
                <w:szCs w:val="22"/>
                <w:b w:val="0"/>
                <w:bCs w:val="0"/>
              </w:rPr>
              <w:t xml:space="preserve">£3,500</w:t>
            </w:r>
          </w:p>
        </w:tc>
        <w:tc>
          <w:tcPr>
            <w:tcW w:w="692" w:type="dxa"/>
            <w:noWrap/>
          </w:tcPr>
          <w:p>
            <w:pPr/>
            <w:r>
              <w:rPr>
                <w:sz w:val="22"/>
                <w:szCs w:val="22"/>
                <w:b w:val="0"/>
                <w:bCs w:val="0"/>
              </w:rPr>
              <w:t xml:space="preserve">£1,500</w:t>
            </w:r>
          </w:p>
        </w:tc>
        <w:tc>
          <w:tcPr>
            <w:tcW w:w="692" w:type="dxa"/>
            <w:noWrap/>
          </w:tcPr>
          <w:p>
            <w:pPr/>
            <w:r>
              <w:rPr>
                <w:sz w:val="22"/>
                <w:szCs w:val="22"/>
                <w:b w:val="0"/>
                <w:bCs w:val="0"/>
              </w:rPr>
              <w:t xml:space="preserve">£400</w:t>
            </w:r>
          </w:p>
        </w:tc>
        <w:tc>
          <w:tcPr>
            <w:tcW w:w="692" w:type="dxa"/>
            <w:noWrap/>
          </w:tcPr>
          <w:p>
            <w:pPr/>
            <w:r>
              <w:rPr>
                <w:sz w:val="22"/>
                <w:szCs w:val="22"/>
                <w:b w:val="0"/>
                <w:bCs w:val="0"/>
              </w:rPr>
              <w:t xml:space="preserve">£5,400</w:t>
            </w:r>
          </w:p>
        </w:tc>
        <w:tc>
          <w:tcPr>
            <w:tcW w:w="692" w:type="dxa"/>
            <w:noWrap/>
          </w:tcPr>
          <w:p>
            <w:pPr/>
            <w:r>
              <w:rPr>
                <w:sz w:val="22"/>
                <w:szCs w:val="22"/>
                <w:b w:val="0"/>
                <w:bCs w:val="0"/>
              </w:rPr>
              <w:t xml:space="preserve">£2,500</w:t>
            </w:r>
          </w:p>
        </w:tc>
        <w:tc>
          <w:tcPr>
            <w:tcW w:w="692" w:type="dxa"/>
            <w:noWrap/>
          </w:tcPr>
          <w:p>
            <w:pPr/>
            <w:r>
              <w:rPr>
                <w:sz w:val="22"/>
                <w:szCs w:val="22"/>
                <w:b w:val="0"/>
                <w:bCs w:val="0"/>
              </w:rPr>
              <w:t xml:space="preserve">£800</w:t>
            </w:r>
          </w:p>
        </w:tc>
        <w:tc>
          <w:tcPr>
            <w:tcW w:w="692" w:type="dxa"/>
            <w:noWrap/>
          </w:tcPr>
          <w:p>
            <w:pPr/>
            <w:r>
              <w:rPr>
                <w:sz w:val="22"/>
                <w:szCs w:val="22"/>
                <w:b w:val="0"/>
                <w:bCs w:val="0"/>
              </w:rPr>
              <w:t xml:space="preserve">£700</w:t>
            </w:r>
          </w:p>
        </w:tc>
        <w:tc>
          <w:tcPr>
            <w:tcW w:w="692" w:type="dxa"/>
            <w:noWrap/>
          </w:tcPr>
          <w:p>
            <w:pPr/>
            <w:r>
              <w:rPr>
                <w:sz w:val="22"/>
                <w:szCs w:val="22"/>
                <w:b w:val="0"/>
                <w:bCs w:val="0"/>
              </w:rPr>
              <w:t xml:space="preserve">£300</w:t>
            </w:r>
          </w:p>
        </w:tc>
        <w:tc>
          <w:tcPr>
            <w:tcW w:w="692" w:type="dxa"/>
            <w:noWrap/>
          </w:tcPr>
          <w:p>
            <w:pPr/>
            <w:r>
              <w:rPr>
                <w:sz w:val="22"/>
                <w:szCs w:val="22"/>
                <w:b w:val="0"/>
                <w:bCs w:val="0"/>
              </w:rPr>
              <w:t xml:space="preserve">£400</w:t>
            </w:r>
          </w:p>
        </w:tc>
        <w:tc>
          <w:tcPr>
            <w:tcW w:w="692" w:type="dxa"/>
            <w:noWrap/>
          </w:tcPr>
          <w:p>
            <w:pPr/>
            <w:r>
              <w:rPr>
                <w:sz w:val="22"/>
                <w:szCs w:val="22"/>
                <w:b w:val="0"/>
                <w:bCs w:val="0"/>
              </w:rPr>
              <w:t xml:space="preserve">£4,700</w:t>
            </w:r>
          </w:p>
        </w:tc>
        <w:tc>
          <w:tcPr>
            <w:tcW w:w="692" w:type="dxa"/>
            <w:noWrap/>
          </w:tcPr>
          <w:p>
            <w:pPr/>
            <w:r>
              <w:rPr>
                <w:sz w:val="22"/>
                <w:szCs w:val="22"/>
                <w:b w:val="0"/>
                <w:bCs w:val="0"/>
              </w:rPr>
              <w:t xml:space="preserve">£700</w:t>
            </w:r>
          </w:p>
        </w:tc>
        <w:tc>
          <w:tcPr>
            <w:tcW w:w="692" w:type="dxa"/>
            <w:noWrap/>
          </w:tcPr>
          <w:p>
            <w:pPr/>
            <w:r>
              <w:rPr>
                <w:sz w:val="22"/>
                <w:szCs w:val="22"/>
                <w:b w:val="0"/>
                <w:bCs w:val="0"/>
              </w:rPr>
              <w:t xml:space="preserve">£3,800</w:t>
            </w:r>
          </w:p>
        </w:tc>
      </w:tr>
      <w:tr>
        <w:trPr/>
        <w:tc>
          <w:tcPr>
            <w:tcW w:w="692" w:type="dxa"/>
            <w:noWrap/>
          </w:tcPr>
          <w:p>
            <w:pPr/>
            <w:r>
              <w:rPr>
                <w:sz w:val="22"/>
                <w:szCs w:val="22"/>
                <w:b w:val="0"/>
                <w:bCs w:val="0"/>
              </w:rPr>
              <w:t xml:space="preserve">July</w:t>
            </w:r>
          </w:p>
        </w:tc>
        <w:tc>
          <w:tcPr>
            <w:tcW w:w="692" w:type="dxa"/>
            <w:noWrap/>
          </w:tcPr>
          <w:p>
            <w:pPr/>
            <w:r>
              <w:rPr>
                <w:sz w:val="22"/>
                <w:szCs w:val="22"/>
                <w:b w:val="0"/>
                <w:bCs w:val="0"/>
              </w:rPr>
              <w:t xml:space="preserve">£2,000</w:t>
            </w:r>
          </w:p>
        </w:tc>
        <w:tc>
          <w:tcPr>
            <w:tcW w:w="692" w:type="dxa"/>
            <w:noWrap/>
          </w:tcPr>
          <w:p>
            <w:pPr/>
            <w:r>
              <w:rPr>
                <w:sz w:val="22"/>
                <w:szCs w:val="22"/>
                <w:b w:val="0"/>
                <w:bCs w:val="0"/>
              </w:rPr>
              <w:t xml:space="preserve">£1,000</w:t>
            </w:r>
          </w:p>
        </w:tc>
        <w:tc>
          <w:tcPr>
            <w:tcW w:w="692" w:type="dxa"/>
            <w:noWrap/>
          </w:tcPr>
          <w:p>
            <w:pPr/>
            <w:r>
              <w:rPr>
                <w:sz w:val="22"/>
                <w:szCs w:val="22"/>
                <w:b w:val="0"/>
                <w:bCs w:val="0"/>
              </w:rPr>
              <w:t xml:space="preserve">£300</w:t>
            </w:r>
          </w:p>
        </w:tc>
        <w:tc>
          <w:tcPr>
            <w:tcW w:w="692" w:type="dxa"/>
            <w:noWrap/>
          </w:tcPr>
          <w:p>
            <w:pPr/>
            <w:r>
              <w:rPr>
                <w:sz w:val="22"/>
                <w:szCs w:val="22"/>
                <w:b w:val="0"/>
                <w:bCs w:val="0"/>
              </w:rPr>
              <w:t xml:space="preserve">£3,300</w:t>
            </w:r>
          </w:p>
        </w:tc>
        <w:tc>
          <w:tcPr>
            <w:tcW w:w="692" w:type="dxa"/>
            <w:noWrap/>
          </w:tcPr>
          <w:p>
            <w:pPr/>
            <w:r>
              <w:rPr>
                <w:sz w:val="22"/>
                <w:szCs w:val="22"/>
                <w:b w:val="0"/>
                <w:bCs w:val="0"/>
              </w:rPr>
              <w:t xml:space="preserve">£2,500</w:t>
            </w:r>
          </w:p>
        </w:tc>
        <w:tc>
          <w:tcPr>
            <w:tcW w:w="692" w:type="dxa"/>
            <w:noWrap/>
          </w:tcPr>
          <w:p>
            <w:pPr/>
            <w:r>
              <w:rPr>
                <w:sz w:val="22"/>
                <w:szCs w:val="22"/>
                <w:b w:val="0"/>
                <w:bCs w:val="0"/>
              </w:rPr>
              <w:t xml:space="preserve">£800</w:t>
            </w:r>
          </w:p>
        </w:tc>
        <w:tc>
          <w:tcPr>
            <w:tcW w:w="692" w:type="dxa"/>
            <w:noWrap/>
          </w:tcPr>
          <w:p>
            <w:pPr/>
            <w:r>
              <w:rPr>
                <w:sz w:val="22"/>
                <w:szCs w:val="22"/>
                <w:b w:val="0"/>
                <w:bCs w:val="0"/>
              </w:rPr>
              <w:t xml:space="preserve">£600</w:t>
            </w:r>
          </w:p>
        </w:tc>
        <w:tc>
          <w:tcPr>
            <w:tcW w:w="692" w:type="dxa"/>
            <w:noWrap/>
          </w:tcPr>
          <w:p>
            <w:pPr/>
            <w:r>
              <w:rPr>
                <w:sz w:val="22"/>
                <w:szCs w:val="22"/>
                <w:b w:val="0"/>
                <w:bCs w:val="0"/>
              </w:rPr>
              <w:t xml:space="preserve">£200</w:t>
            </w:r>
          </w:p>
        </w:tc>
        <w:tc>
          <w:tcPr>
            <w:tcW w:w="692" w:type="dxa"/>
            <w:noWrap/>
          </w:tcPr>
          <w:p>
            <w:pPr/>
            <w:r>
              <w:rPr>
                <w:sz w:val="22"/>
                <w:szCs w:val="22"/>
                <w:b w:val="0"/>
                <w:bCs w:val="0"/>
              </w:rPr>
              <w:t xml:space="preserve">£400</w:t>
            </w:r>
          </w:p>
        </w:tc>
        <w:tc>
          <w:tcPr>
            <w:tcW w:w="692" w:type="dxa"/>
            <w:noWrap/>
          </w:tcPr>
          <w:p>
            <w:pPr/>
            <w:r>
              <w:rPr>
                <w:sz w:val="22"/>
                <w:szCs w:val="22"/>
                <w:b w:val="0"/>
                <w:bCs w:val="0"/>
              </w:rPr>
              <w:t xml:space="preserve">£4,500</w:t>
            </w:r>
          </w:p>
        </w:tc>
        <w:tc>
          <w:tcPr>
            <w:tcW w:w="692" w:type="dxa"/>
            <w:noWrap/>
          </w:tcPr>
          <w:p>
            <w:pPr/>
            <w:r>
              <w:rPr>
                <w:sz w:val="22"/>
                <w:szCs w:val="22"/>
                <w:b w:val="0"/>
                <w:bCs w:val="0"/>
              </w:rPr>
              <w:t xml:space="preserve">-£1,200</w:t>
            </w:r>
          </w:p>
        </w:tc>
        <w:tc>
          <w:tcPr>
            <w:tcW w:w="692" w:type="dxa"/>
            <w:noWrap/>
          </w:tcPr>
          <w:p>
            <w:pPr/>
            <w:r>
              <w:rPr>
                <w:sz w:val="22"/>
                <w:szCs w:val="22"/>
                <w:b w:val="0"/>
                <w:bCs w:val="0"/>
              </w:rPr>
              <w:t xml:space="preserve">£2,600</w:t>
            </w:r>
          </w:p>
        </w:tc>
      </w:tr>
      <w:tr>
        <w:trPr/>
        <w:tc>
          <w:tcPr>
            <w:tcW w:w="692" w:type="dxa"/>
            <w:noWrap/>
          </w:tcPr>
          <w:p>
            <w:pPr/>
            <w:r>
              <w:rPr>
                <w:sz w:val="22"/>
                <w:szCs w:val="22"/>
                <w:b w:val="0"/>
                <w:bCs w:val="0"/>
              </w:rPr>
              <w:t xml:space="preserve">August</w:t>
            </w:r>
          </w:p>
        </w:tc>
        <w:tc>
          <w:tcPr>
            <w:tcW w:w="692" w:type="dxa"/>
            <w:noWrap/>
          </w:tcPr>
          <w:p>
            <w:pPr/>
            <w:r>
              <w:rPr>
                <w:sz w:val="22"/>
                <w:szCs w:val="22"/>
                <w:b w:val="0"/>
                <w:bCs w:val="0"/>
              </w:rPr>
              <w:t xml:space="preserve">£6,000</w:t>
            </w:r>
          </w:p>
        </w:tc>
        <w:tc>
          <w:tcPr>
            <w:tcW w:w="692" w:type="dxa"/>
            <w:noWrap/>
          </w:tcPr>
          <w:p>
            <w:pPr/>
            <w:r>
              <w:rPr>
                <w:sz w:val="22"/>
                <w:szCs w:val="22"/>
                <w:b w:val="0"/>
                <w:bCs w:val="0"/>
              </w:rPr>
              <w:t xml:space="preserve">£1,000</w:t>
            </w:r>
          </w:p>
        </w:tc>
        <w:tc>
          <w:tcPr>
            <w:tcW w:w="692" w:type="dxa"/>
            <w:noWrap/>
          </w:tcPr>
          <w:p>
            <w:pPr/>
            <w:r>
              <w:rPr>
                <w:sz w:val="22"/>
                <w:szCs w:val="22"/>
                <w:b w:val="0"/>
                <w:bCs w:val="0"/>
              </w:rPr>
              <w:t xml:space="preserve">£500</w:t>
            </w:r>
          </w:p>
        </w:tc>
        <w:tc>
          <w:tcPr>
            <w:tcW w:w="692" w:type="dxa"/>
            <w:noWrap/>
          </w:tcPr>
          <w:p>
            <w:pPr/>
            <w:r>
              <w:rPr>
                <w:sz w:val="22"/>
                <w:szCs w:val="22"/>
                <w:b w:val="0"/>
                <w:bCs w:val="0"/>
              </w:rPr>
              <w:t xml:space="preserve">£7,500</w:t>
            </w:r>
          </w:p>
        </w:tc>
        <w:tc>
          <w:tcPr>
            <w:tcW w:w="692" w:type="dxa"/>
            <w:noWrap/>
          </w:tcPr>
          <w:p>
            <w:pPr/>
            <w:r>
              <w:rPr>
                <w:sz w:val="22"/>
                <w:szCs w:val="22"/>
                <w:b w:val="0"/>
                <w:bCs w:val="0"/>
              </w:rPr>
              <w:t xml:space="preserve">£2,500</w:t>
            </w:r>
          </w:p>
        </w:tc>
        <w:tc>
          <w:tcPr>
            <w:tcW w:w="692" w:type="dxa"/>
            <w:noWrap/>
          </w:tcPr>
          <w:p>
            <w:pPr/>
            <w:r>
              <w:rPr>
                <w:sz w:val="22"/>
                <w:szCs w:val="22"/>
                <w:b w:val="0"/>
                <w:bCs w:val="0"/>
              </w:rPr>
              <w:t xml:space="preserve">£800</w:t>
            </w:r>
          </w:p>
        </w:tc>
        <w:tc>
          <w:tcPr>
            <w:tcW w:w="692" w:type="dxa"/>
            <w:noWrap/>
          </w:tcPr>
          <w:p>
            <w:pPr/>
            <w:r>
              <w:rPr>
                <w:sz w:val="22"/>
                <w:szCs w:val="22"/>
                <w:b w:val="0"/>
                <w:bCs w:val="0"/>
              </w:rPr>
              <w:t xml:space="preserve">£1,000</w:t>
            </w:r>
          </w:p>
        </w:tc>
        <w:tc>
          <w:tcPr>
            <w:tcW w:w="692" w:type="dxa"/>
            <w:noWrap/>
          </w:tcPr>
          <w:p>
            <w:pPr/>
            <w:r>
              <w:rPr>
                <w:sz w:val="22"/>
                <w:szCs w:val="22"/>
                <w:b w:val="0"/>
                <w:bCs w:val="0"/>
              </w:rPr>
              <w:t xml:space="preserve">£300</w:t>
            </w:r>
          </w:p>
        </w:tc>
        <w:tc>
          <w:tcPr>
            <w:tcW w:w="692" w:type="dxa"/>
            <w:noWrap/>
          </w:tcPr>
          <w:p>
            <w:pPr/>
            <w:r>
              <w:rPr>
                <w:sz w:val="22"/>
                <w:szCs w:val="22"/>
                <w:b w:val="0"/>
                <w:bCs w:val="0"/>
              </w:rPr>
              <w:t xml:space="preserve">£400</w:t>
            </w:r>
          </w:p>
        </w:tc>
        <w:tc>
          <w:tcPr>
            <w:tcW w:w="692" w:type="dxa"/>
            <w:noWrap/>
          </w:tcPr>
          <w:p>
            <w:pPr/>
            <w:r>
              <w:rPr>
                <w:sz w:val="22"/>
                <w:szCs w:val="22"/>
                <w:b w:val="0"/>
                <w:bCs w:val="0"/>
              </w:rPr>
              <w:t xml:space="preserve">£5,000</w:t>
            </w:r>
          </w:p>
        </w:tc>
        <w:tc>
          <w:tcPr>
            <w:tcW w:w="692" w:type="dxa"/>
            <w:noWrap/>
          </w:tcPr>
          <w:p>
            <w:pPr/>
            <w:r>
              <w:rPr>
                <w:sz w:val="22"/>
                <w:szCs w:val="22"/>
                <w:b w:val="0"/>
                <w:bCs w:val="0"/>
              </w:rPr>
              <w:t xml:space="preserve">£2,500</w:t>
            </w:r>
          </w:p>
        </w:tc>
        <w:tc>
          <w:tcPr>
            <w:tcW w:w="692" w:type="dxa"/>
            <w:noWrap/>
          </w:tcPr>
          <w:p>
            <w:pPr/>
            <w:r>
              <w:rPr>
                <w:sz w:val="22"/>
                <w:szCs w:val="22"/>
                <w:b w:val="0"/>
                <w:bCs w:val="0"/>
              </w:rPr>
              <w:t xml:space="preserve">£5,100</w:t>
            </w:r>
          </w:p>
        </w:tc>
      </w:tr>
      <w:tr>
        <w:trPr/>
        <w:tc>
          <w:tcPr>
            <w:tcW w:w="692" w:type="dxa"/>
            <w:noWrap/>
          </w:tcPr>
          <w:p>
            <w:pPr/>
            <w:r>
              <w:rPr>
                <w:sz w:val="22"/>
                <w:szCs w:val="22"/>
                <w:b w:val="0"/>
                <w:bCs w:val="0"/>
              </w:rPr>
              <w:t xml:space="preserve">September</w:t>
            </w:r>
          </w:p>
        </w:tc>
        <w:tc>
          <w:tcPr>
            <w:tcW w:w="692" w:type="dxa"/>
            <w:noWrap/>
          </w:tcPr>
          <w:p>
            <w:pPr/>
            <w:r>
              <w:rPr>
                <w:sz w:val="22"/>
                <w:szCs w:val="22"/>
                <w:b w:val="0"/>
                <w:bCs w:val="0"/>
              </w:rPr>
              <w:t xml:space="preserve">£3,500</w:t>
            </w:r>
          </w:p>
        </w:tc>
        <w:tc>
          <w:tcPr>
            <w:tcW w:w="692" w:type="dxa"/>
            <w:noWrap/>
          </w:tcPr>
          <w:p>
            <w:pPr/>
            <w:r>
              <w:rPr>
                <w:sz w:val="22"/>
                <w:szCs w:val="22"/>
                <w:b w:val="0"/>
                <w:bCs w:val="0"/>
              </w:rPr>
              <w:t xml:space="preserve">£2,000</w:t>
            </w:r>
          </w:p>
        </w:tc>
        <w:tc>
          <w:tcPr>
            <w:tcW w:w="692" w:type="dxa"/>
            <w:noWrap/>
          </w:tcPr>
          <w:p>
            <w:pPr/>
            <w:r>
              <w:rPr>
                <w:sz w:val="22"/>
                <w:szCs w:val="22"/>
                <w:b w:val="0"/>
                <w:bCs w:val="0"/>
              </w:rPr>
              <w:t xml:space="preserve">£400</w:t>
            </w:r>
          </w:p>
        </w:tc>
        <w:tc>
          <w:tcPr>
            <w:tcW w:w="692" w:type="dxa"/>
            <w:noWrap/>
          </w:tcPr>
          <w:p>
            <w:pPr/>
            <w:r>
              <w:rPr>
                <w:sz w:val="22"/>
                <w:szCs w:val="22"/>
                <w:b w:val="0"/>
                <w:bCs w:val="0"/>
              </w:rPr>
              <w:t xml:space="preserve">£5,900</w:t>
            </w:r>
          </w:p>
        </w:tc>
        <w:tc>
          <w:tcPr>
            <w:tcW w:w="692" w:type="dxa"/>
            <w:noWrap/>
          </w:tcPr>
          <w:p>
            <w:pPr/>
            <w:r>
              <w:rPr>
                <w:sz w:val="22"/>
                <w:szCs w:val="22"/>
                <w:b w:val="0"/>
                <w:bCs w:val="0"/>
              </w:rPr>
              <w:t xml:space="preserve">£2,500</w:t>
            </w:r>
          </w:p>
        </w:tc>
        <w:tc>
          <w:tcPr>
            <w:tcW w:w="692" w:type="dxa"/>
            <w:noWrap/>
          </w:tcPr>
          <w:p>
            <w:pPr/>
            <w:r>
              <w:rPr>
                <w:sz w:val="22"/>
                <w:szCs w:val="22"/>
                <w:b w:val="0"/>
                <w:bCs w:val="0"/>
              </w:rPr>
              <w:t xml:space="preserve">£800</w:t>
            </w:r>
          </w:p>
        </w:tc>
        <w:tc>
          <w:tcPr>
            <w:tcW w:w="692" w:type="dxa"/>
            <w:noWrap/>
          </w:tcPr>
          <w:p>
            <w:pPr/>
            <w:r>
              <w:rPr>
                <w:sz w:val="22"/>
                <w:szCs w:val="22"/>
                <w:b w:val="0"/>
                <w:bCs w:val="0"/>
              </w:rPr>
              <w:t xml:space="preserve">£600</w:t>
            </w:r>
          </w:p>
        </w:tc>
        <w:tc>
          <w:tcPr>
            <w:tcW w:w="692" w:type="dxa"/>
            <w:noWrap/>
          </w:tcPr>
          <w:p>
            <w:pPr/>
            <w:r>
              <w:rPr>
                <w:sz w:val="22"/>
                <w:szCs w:val="22"/>
                <w:b w:val="0"/>
                <w:bCs w:val="0"/>
              </w:rPr>
              <w:t xml:space="preserve">£200</w:t>
            </w:r>
          </w:p>
        </w:tc>
        <w:tc>
          <w:tcPr>
            <w:tcW w:w="692" w:type="dxa"/>
            <w:noWrap/>
          </w:tcPr>
          <w:p>
            <w:pPr/>
            <w:r>
              <w:rPr>
                <w:sz w:val="22"/>
                <w:szCs w:val="22"/>
                <w:b w:val="0"/>
                <w:bCs w:val="0"/>
              </w:rPr>
              <w:t xml:space="preserve">£400</w:t>
            </w:r>
          </w:p>
        </w:tc>
        <w:tc>
          <w:tcPr>
            <w:tcW w:w="692" w:type="dxa"/>
            <w:noWrap/>
          </w:tcPr>
          <w:p>
            <w:pPr/>
            <w:r>
              <w:rPr>
                <w:sz w:val="22"/>
                <w:szCs w:val="22"/>
                <w:b w:val="0"/>
                <w:bCs w:val="0"/>
              </w:rPr>
              <w:t xml:space="preserve">£4,500</w:t>
            </w:r>
          </w:p>
        </w:tc>
        <w:tc>
          <w:tcPr>
            <w:tcW w:w="692" w:type="dxa"/>
            <w:noWrap/>
          </w:tcPr>
          <w:p>
            <w:pPr/>
            <w:r>
              <w:rPr>
                <w:sz w:val="22"/>
                <w:szCs w:val="22"/>
                <w:b w:val="0"/>
                <w:bCs w:val="0"/>
              </w:rPr>
              <w:t xml:space="preserve">£1,400</w:t>
            </w:r>
          </w:p>
        </w:tc>
        <w:tc>
          <w:tcPr>
            <w:tcW w:w="692" w:type="dxa"/>
            <w:noWrap/>
          </w:tcPr>
          <w:p>
            <w:pPr/>
            <w:r>
              <w:rPr>
                <w:sz w:val="22"/>
                <w:szCs w:val="22"/>
                <w:b w:val="0"/>
                <w:bCs w:val="0"/>
              </w:rPr>
              <w:t xml:space="preserve">£6,500</w:t>
            </w:r>
          </w:p>
        </w:tc>
      </w:tr>
      <w:tr>
        <w:trPr/>
        <w:tc>
          <w:tcPr>
            <w:tcW w:w="692" w:type="dxa"/>
            <w:noWrap/>
          </w:tcPr>
          <w:p>
            <w:pPr/>
            <w:r>
              <w:rPr>
                <w:sz w:val="22"/>
                <w:szCs w:val="22"/>
                <w:b w:val="0"/>
                <w:bCs w:val="0"/>
              </w:rPr>
              <w:t xml:space="preserve">October</w:t>
            </w:r>
          </w:p>
        </w:tc>
        <w:tc>
          <w:tcPr>
            <w:tcW w:w="692" w:type="dxa"/>
            <w:noWrap/>
          </w:tcPr>
          <w:p>
            <w:pPr/>
            <w:r>
              <w:rPr>
                <w:sz w:val="22"/>
                <w:szCs w:val="22"/>
                <w:b w:val="0"/>
                <w:bCs w:val="0"/>
              </w:rPr>
              <w:t xml:space="preserve">£4,000</w:t>
            </w:r>
          </w:p>
        </w:tc>
        <w:tc>
          <w:tcPr>
            <w:tcW w:w="692" w:type="dxa"/>
            <w:noWrap/>
          </w:tcPr>
          <w:p>
            <w:pPr/>
            <w:r>
              <w:rPr>
                <w:sz w:val="22"/>
                <w:szCs w:val="22"/>
                <w:b w:val="0"/>
                <w:bCs w:val="0"/>
              </w:rPr>
              <w:t xml:space="preserve">£1,500</w:t>
            </w:r>
          </w:p>
        </w:tc>
        <w:tc>
          <w:tcPr>
            <w:tcW w:w="692" w:type="dxa"/>
            <w:noWrap/>
          </w:tcPr>
          <w:p>
            <w:pPr/>
            <w:r>
              <w:rPr>
                <w:sz w:val="22"/>
                <w:szCs w:val="22"/>
                <w:b w:val="0"/>
                <w:bCs w:val="0"/>
              </w:rPr>
              <w:t xml:space="preserve">£500</w:t>
            </w:r>
          </w:p>
        </w:tc>
        <w:tc>
          <w:tcPr>
            <w:tcW w:w="692" w:type="dxa"/>
            <w:noWrap/>
          </w:tcPr>
          <w:p>
            <w:pPr/>
            <w:r>
              <w:rPr>
                <w:sz w:val="22"/>
                <w:szCs w:val="22"/>
                <w:b w:val="0"/>
                <w:bCs w:val="0"/>
              </w:rPr>
              <w:t xml:space="preserve">£6,000</w:t>
            </w:r>
          </w:p>
        </w:tc>
        <w:tc>
          <w:tcPr>
            <w:tcW w:w="692" w:type="dxa"/>
            <w:noWrap/>
          </w:tcPr>
          <w:p>
            <w:pPr/>
            <w:r>
              <w:rPr>
                <w:sz w:val="22"/>
                <w:szCs w:val="22"/>
                <w:b w:val="0"/>
                <w:bCs w:val="0"/>
              </w:rPr>
              <w:t xml:space="preserve">£2,500</w:t>
            </w:r>
          </w:p>
        </w:tc>
        <w:tc>
          <w:tcPr>
            <w:tcW w:w="692" w:type="dxa"/>
            <w:noWrap/>
          </w:tcPr>
          <w:p>
            <w:pPr/>
            <w:r>
              <w:rPr>
                <w:sz w:val="22"/>
                <w:szCs w:val="22"/>
                <w:b w:val="0"/>
                <w:bCs w:val="0"/>
              </w:rPr>
              <w:t xml:space="preserve">£800</w:t>
            </w:r>
          </w:p>
        </w:tc>
        <w:tc>
          <w:tcPr>
            <w:tcW w:w="692" w:type="dxa"/>
            <w:noWrap/>
          </w:tcPr>
          <w:p>
            <w:pPr/>
            <w:r>
              <w:rPr>
                <w:sz w:val="22"/>
                <w:szCs w:val="22"/>
                <w:b w:val="0"/>
                <w:bCs w:val="0"/>
              </w:rPr>
              <w:t xml:space="preserve">£700</w:t>
            </w:r>
          </w:p>
        </w:tc>
        <w:tc>
          <w:tcPr>
            <w:tcW w:w="692" w:type="dxa"/>
            <w:noWrap/>
          </w:tcPr>
          <w:p>
            <w:pPr/>
            <w:r>
              <w:rPr>
                <w:sz w:val="22"/>
                <w:szCs w:val="22"/>
                <w:b w:val="0"/>
                <w:bCs w:val="0"/>
              </w:rPr>
              <w:t xml:space="preserve">£200</w:t>
            </w:r>
          </w:p>
        </w:tc>
        <w:tc>
          <w:tcPr>
            <w:tcW w:w="692" w:type="dxa"/>
            <w:noWrap/>
          </w:tcPr>
          <w:p>
            <w:pPr/>
            <w:r>
              <w:rPr>
                <w:sz w:val="22"/>
                <w:szCs w:val="22"/>
                <w:b w:val="0"/>
                <w:bCs w:val="0"/>
              </w:rPr>
              <w:t xml:space="preserve">£400</w:t>
            </w:r>
          </w:p>
        </w:tc>
        <w:tc>
          <w:tcPr>
            <w:tcW w:w="692" w:type="dxa"/>
            <w:noWrap/>
          </w:tcPr>
          <w:p>
            <w:pPr/>
            <w:r>
              <w:rPr>
                <w:sz w:val="22"/>
                <w:szCs w:val="22"/>
                <w:b w:val="0"/>
                <w:bCs w:val="0"/>
              </w:rPr>
              <w:t xml:space="preserve">£4,600</w:t>
            </w:r>
          </w:p>
        </w:tc>
        <w:tc>
          <w:tcPr>
            <w:tcW w:w="692" w:type="dxa"/>
            <w:noWrap/>
          </w:tcPr>
          <w:p>
            <w:pPr/>
            <w:r>
              <w:rPr>
                <w:sz w:val="22"/>
                <w:szCs w:val="22"/>
                <w:b w:val="0"/>
                <w:bCs w:val="0"/>
              </w:rPr>
              <w:t xml:space="preserve">£1,400</w:t>
            </w:r>
          </w:p>
        </w:tc>
        <w:tc>
          <w:tcPr>
            <w:tcW w:w="692" w:type="dxa"/>
            <w:noWrap/>
          </w:tcPr>
          <w:p>
            <w:pPr/>
            <w:r>
              <w:rPr>
                <w:sz w:val="22"/>
                <w:szCs w:val="22"/>
                <w:b w:val="0"/>
                <w:bCs w:val="0"/>
              </w:rPr>
              <w:t xml:space="preserve">£7,900</w:t>
            </w:r>
          </w:p>
        </w:tc>
      </w:tr>
      <w:tr>
        <w:trPr/>
        <w:tc>
          <w:tcPr>
            <w:tcW w:w="692" w:type="dxa"/>
            <w:noWrap/>
          </w:tcPr>
          <w:p>
            <w:pPr/>
            <w:r>
              <w:rPr>
                <w:sz w:val="22"/>
                <w:szCs w:val="22"/>
                <w:b w:val="0"/>
                <w:bCs w:val="0"/>
              </w:rPr>
              <w:t xml:space="preserve">November</w:t>
            </w:r>
          </w:p>
        </w:tc>
        <w:tc>
          <w:tcPr>
            <w:tcW w:w="692" w:type="dxa"/>
            <w:noWrap/>
          </w:tcPr>
          <w:p>
            <w:pPr/>
            <w:r>
              <w:rPr>
                <w:sz w:val="22"/>
                <w:szCs w:val="22"/>
                <w:b w:val="0"/>
                <w:bCs w:val="0"/>
              </w:rPr>
              <w:t xml:space="preserve">£2,500</w:t>
            </w:r>
          </w:p>
        </w:tc>
        <w:tc>
          <w:tcPr>
            <w:tcW w:w="692" w:type="dxa"/>
            <w:noWrap/>
          </w:tcPr>
          <w:p>
            <w:pPr/>
            <w:r>
              <w:rPr>
                <w:sz w:val="22"/>
                <w:szCs w:val="22"/>
                <w:b w:val="0"/>
                <w:bCs w:val="0"/>
              </w:rPr>
              <w:t xml:space="preserve">£1,000</w:t>
            </w:r>
          </w:p>
        </w:tc>
        <w:tc>
          <w:tcPr>
            <w:tcW w:w="692" w:type="dxa"/>
            <w:noWrap/>
          </w:tcPr>
          <w:p>
            <w:pPr/>
            <w:r>
              <w:rPr>
                <w:sz w:val="22"/>
                <w:szCs w:val="22"/>
                <w:b w:val="0"/>
                <w:bCs w:val="0"/>
              </w:rPr>
              <w:t xml:space="preserve">£400</w:t>
            </w:r>
          </w:p>
        </w:tc>
        <w:tc>
          <w:tcPr>
            <w:tcW w:w="692" w:type="dxa"/>
            <w:noWrap/>
          </w:tcPr>
          <w:p>
            <w:pPr/>
            <w:r>
              <w:rPr>
                <w:sz w:val="22"/>
                <w:szCs w:val="22"/>
                <w:b w:val="0"/>
                <w:bCs w:val="0"/>
              </w:rPr>
              <w:t xml:space="preserve">£3,900</w:t>
            </w:r>
          </w:p>
        </w:tc>
        <w:tc>
          <w:tcPr>
            <w:tcW w:w="692" w:type="dxa"/>
            <w:noWrap/>
          </w:tcPr>
          <w:p>
            <w:pPr/>
            <w:r>
              <w:rPr>
                <w:sz w:val="22"/>
                <w:szCs w:val="22"/>
                <w:b w:val="0"/>
                <w:bCs w:val="0"/>
              </w:rPr>
              <w:t xml:space="preserve">£2,500</w:t>
            </w:r>
          </w:p>
        </w:tc>
        <w:tc>
          <w:tcPr>
            <w:tcW w:w="692" w:type="dxa"/>
            <w:noWrap/>
          </w:tcPr>
          <w:p>
            <w:pPr/>
            <w:r>
              <w:rPr>
                <w:sz w:val="22"/>
                <w:szCs w:val="22"/>
                <w:b w:val="0"/>
                <w:bCs w:val="0"/>
              </w:rPr>
              <w:t xml:space="preserve">£800</w:t>
            </w:r>
          </w:p>
        </w:tc>
        <w:tc>
          <w:tcPr>
            <w:tcW w:w="692" w:type="dxa"/>
            <w:noWrap/>
          </w:tcPr>
          <w:p>
            <w:pPr/>
            <w:r>
              <w:rPr>
                <w:sz w:val="22"/>
                <w:szCs w:val="22"/>
                <w:b w:val="0"/>
                <w:bCs w:val="0"/>
              </w:rPr>
              <w:t xml:space="preserve">£600</w:t>
            </w:r>
          </w:p>
        </w:tc>
        <w:tc>
          <w:tcPr>
            <w:tcW w:w="692" w:type="dxa"/>
            <w:noWrap/>
          </w:tcPr>
          <w:p>
            <w:pPr/>
            <w:r>
              <w:rPr>
                <w:sz w:val="22"/>
                <w:szCs w:val="22"/>
                <w:b w:val="0"/>
                <w:bCs w:val="0"/>
              </w:rPr>
              <w:t xml:space="preserve">£200</w:t>
            </w:r>
          </w:p>
        </w:tc>
        <w:tc>
          <w:tcPr>
            <w:tcW w:w="692" w:type="dxa"/>
            <w:noWrap/>
          </w:tcPr>
          <w:p>
            <w:pPr/>
            <w:r>
              <w:rPr>
                <w:sz w:val="22"/>
                <w:szCs w:val="22"/>
                <w:b w:val="0"/>
                <w:bCs w:val="0"/>
              </w:rPr>
              <w:t xml:space="preserve">£400</w:t>
            </w:r>
          </w:p>
        </w:tc>
        <w:tc>
          <w:tcPr>
            <w:tcW w:w="692" w:type="dxa"/>
            <w:noWrap/>
          </w:tcPr>
          <w:p>
            <w:pPr/>
            <w:r>
              <w:rPr>
                <w:sz w:val="22"/>
                <w:szCs w:val="22"/>
                <w:b w:val="0"/>
                <w:bCs w:val="0"/>
              </w:rPr>
              <w:t xml:space="preserve">£4,500</w:t>
            </w:r>
          </w:p>
        </w:tc>
        <w:tc>
          <w:tcPr>
            <w:tcW w:w="692" w:type="dxa"/>
            <w:noWrap/>
          </w:tcPr>
          <w:p>
            <w:pPr/>
            <w:r>
              <w:rPr>
                <w:sz w:val="22"/>
                <w:szCs w:val="22"/>
                <w:b w:val="0"/>
                <w:bCs w:val="0"/>
              </w:rPr>
              <w:t xml:space="preserve">-£600</w:t>
            </w:r>
          </w:p>
        </w:tc>
        <w:tc>
          <w:tcPr>
            <w:tcW w:w="692" w:type="dxa"/>
            <w:noWrap/>
          </w:tcPr>
          <w:p>
            <w:pPr/>
            <w:r>
              <w:rPr>
                <w:sz w:val="22"/>
                <w:szCs w:val="22"/>
                <w:b w:val="0"/>
                <w:bCs w:val="0"/>
              </w:rPr>
              <w:t xml:space="preserve">£7,300</w:t>
            </w:r>
          </w:p>
        </w:tc>
      </w:tr>
      <w:tr>
        <w:trPr/>
        <w:tc>
          <w:tcPr>
            <w:tcW w:w="692" w:type="dxa"/>
            <w:noWrap/>
          </w:tcPr>
          <w:p>
            <w:pPr/>
            <w:r>
              <w:rPr>
                <w:sz w:val="22"/>
                <w:szCs w:val="22"/>
                <w:b w:val="0"/>
                <w:bCs w:val="0"/>
              </w:rPr>
              <w:t xml:space="preserve">December</w:t>
            </w:r>
          </w:p>
        </w:tc>
        <w:tc>
          <w:tcPr>
            <w:tcW w:w="692" w:type="dxa"/>
            <w:noWrap/>
          </w:tcPr>
          <w:p>
            <w:pPr/>
            <w:r>
              <w:rPr>
                <w:sz w:val="22"/>
                <w:szCs w:val="22"/>
                <w:b w:val="0"/>
                <w:bCs w:val="0"/>
              </w:rPr>
              <w:t xml:space="preserve">£7,000</w:t>
            </w:r>
          </w:p>
        </w:tc>
        <w:tc>
          <w:tcPr>
            <w:tcW w:w="692" w:type="dxa"/>
            <w:noWrap/>
          </w:tcPr>
          <w:p>
            <w:pPr/>
            <w:r>
              <w:rPr>
                <w:sz w:val="22"/>
                <w:szCs w:val="22"/>
                <w:b w:val="0"/>
                <w:bCs w:val="0"/>
              </w:rPr>
              <w:t xml:space="preserve">£3,000</w:t>
            </w:r>
          </w:p>
        </w:tc>
        <w:tc>
          <w:tcPr>
            <w:tcW w:w="692" w:type="dxa"/>
            <w:noWrap/>
          </w:tcPr>
          <w:p>
            <w:pPr/>
            <w:r>
              <w:rPr>
                <w:sz w:val="22"/>
                <w:szCs w:val="22"/>
                <w:b w:val="0"/>
                <w:bCs w:val="0"/>
              </w:rPr>
              <w:t xml:space="preserve">£1,000</w:t>
            </w:r>
          </w:p>
        </w:tc>
        <w:tc>
          <w:tcPr>
            <w:tcW w:w="692" w:type="dxa"/>
            <w:noWrap/>
          </w:tcPr>
          <w:p>
            <w:pPr/>
            <w:r>
              <w:rPr>
                <w:sz w:val="22"/>
                <w:szCs w:val="22"/>
                <w:b w:val="0"/>
                <w:bCs w:val="0"/>
              </w:rPr>
              <w:t xml:space="preserve">£11,000</w:t>
            </w:r>
          </w:p>
        </w:tc>
        <w:tc>
          <w:tcPr>
            <w:tcW w:w="692" w:type="dxa"/>
            <w:noWrap/>
          </w:tcPr>
          <w:p>
            <w:pPr/>
            <w:r>
              <w:rPr>
                <w:sz w:val="22"/>
                <w:szCs w:val="22"/>
                <w:b w:val="0"/>
                <w:bCs w:val="0"/>
              </w:rPr>
              <w:t xml:space="preserve">£2,500</w:t>
            </w:r>
          </w:p>
        </w:tc>
        <w:tc>
          <w:tcPr>
            <w:tcW w:w="692" w:type="dxa"/>
            <w:noWrap/>
          </w:tcPr>
          <w:p>
            <w:pPr/>
            <w:r>
              <w:rPr>
                <w:sz w:val="22"/>
                <w:szCs w:val="22"/>
                <w:b w:val="0"/>
                <w:bCs w:val="0"/>
              </w:rPr>
              <w:t xml:space="preserve">£800</w:t>
            </w:r>
          </w:p>
        </w:tc>
        <w:tc>
          <w:tcPr>
            <w:tcW w:w="692" w:type="dxa"/>
            <w:noWrap/>
          </w:tcPr>
          <w:p>
            <w:pPr/>
            <w:r>
              <w:rPr>
                <w:sz w:val="22"/>
                <w:szCs w:val="22"/>
                <w:b w:val="0"/>
                <w:bCs w:val="0"/>
              </w:rPr>
              <w:t xml:space="preserve">£1,500</w:t>
            </w:r>
          </w:p>
        </w:tc>
        <w:tc>
          <w:tcPr>
            <w:tcW w:w="692" w:type="dxa"/>
            <w:noWrap/>
          </w:tcPr>
          <w:p>
            <w:pPr/>
            <w:r>
              <w:rPr>
                <w:sz w:val="22"/>
                <w:szCs w:val="22"/>
                <w:b w:val="0"/>
                <w:bCs w:val="0"/>
              </w:rPr>
              <w:t xml:space="preserve">£300</w:t>
            </w:r>
          </w:p>
        </w:tc>
        <w:tc>
          <w:tcPr>
            <w:tcW w:w="692" w:type="dxa"/>
            <w:noWrap/>
          </w:tcPr>
          <w:p>
            <w:pPr/>
            <w:r>
              <w:rPr>
                <w:sz w:val="22"/>
                <w:szCs w:val="22"/>
                <w:b w:val="0"/>
                <w:bCs w:val="0"/>
              </w:rPr>
              <w:t xml:space="preserve">£500</w:t>
            </w:r>
          </w:p>
        </w:tc>
        <w:tc>
          <w:tcPr>
            <w:tcW w:w="692" w:type="dxa"/>
            <w:noWrap/>
          </w:tcPr>
          <w:p>
            <w:pPr/>
            <w:r>
              <w:rPr>
                <w:sz w:val="22"/>
                <w:szCs w:val="22"/>
                <w:b w:val="0"/>
                <w:bCs w:val="0"/>
              </w:rPr>
              <w:t xml:space="preserve">£5,600</w:t>
            </w:r>
          </w:p>
        </w:tc>
        <w:tc>
          <w:tcPr>
            <w:tcW w:w="692" w:type="dxa"/>
            <w:noWrap/>
          </w:tcPr>
          <w:p>
            <w:pPr/>
            <w:r>
              <w:rPr>
                <w:sz w:val="22"/>
                <w:szCs w:val="22"/>
                <w:b w:val="0"/>
                <w:bCs w:val="0"/>
              </w:rPr>
              <w:t xml:space="preserve">£5,400</w:t>
            </w:r>
          </w:p>
        </w:tc>
        <w:tc>
          <w:tcPr>
            <w:tcW w:w="692" w:type="dxa"/>
            <w:noWrap/>
          </w:tcPr>
          <w:p>
            <w:pPr/>
            <w:r>
              <w:rPr>
                <w:sz w:val="22"/>
                <w:szCs w:val="22"/>
                <w:b w:val="0"/>
                <w:bCs w:val="0"/>
              </w:rPr>
              <w:t xml:space="preserve">£12,700</w:t>
            </w:r>
          </w:p>
        </w:tc>
      </w:tr>
    </w:tbl>
    <w:p/>
    <w:p/>
    <w:p>
      <w:pPr/>
      <w:r>
        <w:rPr>
          <w:sz w:val="36"/>
          <w:szCs w:val="36"/>
          <w:b w:val="1"/>
          <w:bCs w:val="1"/>
        </w:rPr>
        <w:t xml:space="preserve">Further information</w:t>
      </w:r>
    </w:p>
    <w:p/>
    <w:p>
      <w:pPr/>
      <w:r>
        <w:rPr>
          <w:sz w:val="24"/>
          <w:szCs w:val="24"/>
          <w:b w:val="1"/>
          <w:bCs w:val="1"/>
          <w:i w:val="0"/>
          <w:iCs w:val="0"/>
        </w:rPr>
        <w:t xml:space="preserve">Legalities</w:t>
      </w:r>
      <w:br/>
      <w:hyperlink r:id="rId10" w:history="1">
        <w:r>
          <w:rPr>
            <w:color w:val="0000FF"/>
            <w:sz w:val="24"/>
            <w:szCs w:val="24"/>
            <w:u w:val="single"/>
          </w:rPr>
          <w:t xml:space="preserve">CC37: Charities and public service delivery</w:t>
        </w:r>
      </w:hyperlink>
      <w:br/>
      <w:r>
        <w:rPr>
          <w:sz w:val="24"/>
          <w:szCs w:val="24"/>
          <w:b w:val="0"/>
          <w:bCs w:val="0"/>
          <w:i w:val="0"/>
          <w:iCs w:val="0"/>
        </w:rPr>
        <w:t xml:space="preserve">The Charity Commission</w:t>
      </w:r>
      <w:br/>
      <w:r>
        <w:rPr>
          <w:sz w:val="24"/>
          <w:szCs w:val="24"/>
          <w:b w:val="0"/>
          <w:bCs w:val="0"/>
          <w:i w:val="0"/>
          <w:iCs w:val="0"/>
        </w:rPr>
        <w:t xml:space="preserve">CC37 Charities and public service delivery, produced by the Charity Commission, sets out the considerations for charities when entering into a contract.</w:t>
      </w:r>
      <w:br/>
      <w:br/>
      <w:hyperlink r:id="rId11" w:history="1">
        <w:r>
          <w:rPr>
            <w:color w:val="0000FF"/>
            <w:sz w:val="24"/>
            <w:szCs w:val="24"/>
            <w:u w:val="single"/>
          </w:rPr>
          <w:t xml:space="preserve">VAT for Charities</w:t>
        </w:r>
      </w:hyperlink>
      <w:br/>
      <w:r>
        <w:rPr>
          <w:sz w:val="24"/>
          <w:szCs w:val="24"/>
          <w:b w:val="0"/>
          <w:bCs w:val="0"/>
          <w:i w:val="0"/>
          <w:iCs w:val="0"/>
        </w:rPr>
        <w:t xml:space="preserve">HMRC</w:t>
      </w:r>
      <w:br/>
      <w:r>
        <w:rPr>
          <w:sz w:val="24"/>
          <w:szCs w:val="24"/>
          <w:b w:val="0"/>
          <w:bCs w:val="0"/>
          <w:i w:val="0"/>
          <w:iCs w:val="0"/>
        </w:rPr>
        <w:t xml:space="preserve">Queries on the tax implications should be directed to HM Revenue and Customs.</w:t>
      </w:r>
      <w:br/>
      <w:r>
        <w:rPr>
          <w:sz w:val="24"/>
          <w:szCs w:val="24"/>
          <w:b w:val="0"/>
          <w:bCs w:val="0"/>
          <w:i w:val="0"/>
          <w:iCs w:val="0"/>
        </w:rPr>
        <w:t xml:space="preserve">0845 302 0203</w:t>
      </w:r>
      <w:br/>
      <w:br/>
      <w:r>
        <w:rPr>
          <w:sz w:val="24"/>
          <w:szCs w:val="24"/>
          <w:b w:val="1"/>
          <w:bCs w:val="1"/>
          <w:i w:val="0"/>
          <w:iCs w:val="0"/>
        </w:rPr>
        <w:t xml:space="preserve">Full Cost Recovery</w:t>
      </w:r>
      <w:br/>
      <w:r>
        <w:rPr>
          <w:sz w:val="24"/>
          <w:szCs w:val="24"/>
          <w:b w:val="0"/>
          <w:bCs w:val="0"/>
          <w:i w:val="0"/>
          <w:iCs w:val="0"/>
        </w:rPr>
        <w:t xml:space="preserve">NCVO</w:t>
      </w:r>
    </w:p>
    <w:p/>
    <w:p>
      <w:pPr/>
      <w:r>
        <w:rPr>
          <w:sz w:val="24"/>
          <w:szCs w:val="24"/>
          <w:b w:val="1"/>
          <w:bCs w:val="1"/>
          <w:i w:val="0"/>
          <w:iCs w:val="0"/>
        </w:rPr>
        <w:t xml:space="preserve">Support</w:t>
      </w:r>
      <w:br/>
      <w:r>
        <w:rPr>
          <w:sz w:val="24"/>
          <w:szCs w:val="24"/>
          <w:b w:val="1"/>
          <w:bCs w:val="1"/>
          <w:i w:val="0"/>
          <w:iCs w:val="0"/>
        </w:rPr>
        <w:t xml:space="preserve">County Voluntary Councils (CVCs) in Wales Third Sector Support Wales</w:t>
      </w:r>
      <w:br/>
      <w:r>
        <w:rPr>
          <w:sz w:val="24"/>
          <w:szCs w:val="24"/>
          <w:b w:val="0"/>
          <w:bCs w:val="0"/>
          <w:i w:val="0"/>
          <w:iCs w:val="0"/>
        </w:rPr>
        <w:t xml:space="preserve">County Voluntary Councils (CVCs) in Wales provide information on a wide range of funding and financial issues including tendering.</w: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B9E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owledgehub.cymru/resources/full-cost-recovery/" TargetMode="External"/><Relationship Id="rId8" Type="http://schemas.openxmlformats.org/officeDocument/2006/relationships/image" Target="media/section_image1.jpg"/><Relationship Id="rId9" Type="http://schemas.openxmlformats.org/officeDocument/2006/relationships/hyperlink" Target="https://www.gov.uk/charities-and-tax" TargetMode="External"/><Relationship Id="rId10" Type="http://schemas.openxmlformats.org/officeDocument/2006/relationships/hyperlink" Target="https://www.gov.uk/government/publications/charities-and-public-service-delivery-an-introduction-cc37" TargetMode="External"/><Relationship Id="rId11" Type="http://schemas.openxmlformats.org/officeDocument/2006/relationships/hyperlink" Target="https://www.gov.uk/vat-char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2026-06-23T23:44:54+00:00</dcterms:created>
  <dcterms:modified xsi:type="dcterms:W3CDTF">2026-06-23T23:44:54+00:00</dcterms:modified>
</cp:coreProperties>
</file>

<file path=docProps/custom.xml><?xml version="1.0" encoding="utf-8"?>
<Properties xmlns="http://schemas.openxmlformats.org/officeDocument/2006/custom-properties" xmlns:vt="http://schemas.openxmlformats.org/officeDocument/2006/docPropsVTypes"/>
</file>