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Datblygu tendr llwyddiannus</w:t>
      </w:r>
    </w:p>
    <w:p/>
    <w:p/>
    <w:p>
      <w:pPr/>
      <w:r>
        <w:rPr>
          <w:sz w:val="36"/>
          <w:szCs w:val="36"/>
          <w:b w:val="1"/>
          <w:bCs w:val="1"/>
        </w:rPr>
        <w:t xml:space="preserve">Trosolwg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Beth yw tendr?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Deall y gofynion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Paratoi a chynllunio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Beth sy’n gwneud tendr da?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Pam mae tendrau yn methu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Crynodeb ac awgrymiadau gwych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Gwybodaeth bellach</w:t>
      </w:r>
    </w:p>
    <w:p/>
    <w:p/>
    <w:p>
      <w:pPr/>
      <w:r>
        <w:rPr>
          <w:sz w:val="24"/>
          <w:szCs w:val="24"/>
          <w:b w:val="0"/>
          <w:bCs w:val="0"/>
        </w:rPr>
        <w:t xml:space="preserve">Mae mwy a mwy o fudiadau’r sector gwirfoddol yn ceisio amrywio eu ffynonellau incwm drwy ymgorffori strategaethau a thechnegau a fydd yn sicrhau sylfaen gynaliadwy o gyllid iddynt. Mae tendro ar gyfer cyflenwi nwyddau neu wasanaethau o dan delerau contract yn un o’r nifer o ddewisiadau y gellir eu hystyried er mwyn creu incwm. </w:t>
      </w:r>
    </w:p>
    <w:p/>
    <w:p>
      <w:pPr/>
      <w:r>
        <w:rPr>
          <w:sz w:val="24"/>
          <w:szCs w:val="24"/>
          <w:b w:val="0"/>
          <w:bCs w:val="0"/>
        </w:rPr>
        <w:t xml:space="preserve">Mae contractau’n cael eu hennill, a’u colli, ar sail ansawdd y cynigion a gyflwynir felly mae gallu ysgrifennu tendr da yn hanfodol. Bwriad y daflen wybodaeth hon yw rhoi darlun cryno o sut mae datblygu tendr llwyddiannus. </w:t>
      </w:r>
    </w:p>
    <w:p/>
    <w:p/>
    <w:p>
      <w:pPr/>
      <w:r>
        <w:rPr>
          <w:sz w:val="36"/>
          <w:szCs w:val="36"/>
          <w:b w:val="1"/>
          <w:bCs w:val="1"/>
        </w:rPr>
        <w:t xml:space="preserve">Beth yw tendr?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Fel arfer, bydd corff prynu (sefydliadau neu endidau sy’n cyhoeddi tendrau i gaffael nwyddau, gwasanaethau, neu waith – mae’r cyrff hyn fel arfer yn gyfrifol am reoli adnoddau neu arian cyhoeddus ac yn gweithredu o dan gyfreithiau a rheoliadau caffael) yn cyhoeddi </w:t>
      </w:r>
      <w:r>
        <w:rPr>
          <w:sz w:val="24"/>
          <w:szCs w:val="24"/>
          <w:b w:val="1"/>
          <w:bCs w:val="1"/>
          <w:i w:val="0"/>
          <w:iCs w:val="0"/>
        </w:rPr>
        <w:t xml:space="preserve">Gwahoddiad i Dendro (ITT)</w:t>
      </w:r>
      <w:r>
        <w:rPr>
          <w:sz w:val="24"/>
          <w:szCs w:val="24"/>
          <w:b w:val="0"/>
          <w:bCs w:val="0"/>
          <w:i w:val="0"/>
          <w:iCs w:val="0"/>
        </w:rPr>
        <w:t xml:space="preserve"> neu </w:t>
      </w:r>
      <w:r>
        <w:rPr>
          <w:sz w:val="24"/>
          <w:szCs w:val="24"/>
          <w:b w:val="1"/>
          <w:bCs w:val="1"/>
          <w:i w:val="0"/>
          <w:iCs w:val="0"/>
        </w:rPr>
        <w:t xml:space="preserve">Gais am Ddyfynbris (RfQ)</w:t>
      </w:r>
      <w:r>
        <w:rPr>
          <w:sz w:val="24"/>
          <w:szCs w:val="24"/>
          <w:b w:val="0"/>
          <w:bCs w:val="0"/>
          <w:i w:val="0"/>
          <w:iCs w:val="0"/>
        </w:rPr>
        <w:t xml:space="preserve"> gan wahodd unrhyw bartïon â diddordeb i gyflwyno bid, neu dendr, ar gyfer darparu nwyddau neu wasanaethau. Tendr yw’r ddogfen ysgrifenedig y byddwch chi’n ei chyflwyno wrth ymateb i’r gwahoddiad hwn.  </w:t>
      </w:r>
    </w:p>
    <w:p/>
    <w:p>
      <w:pPr/>
      <w:r>
        <w:rPr>
          <w:sz w:val="24"/>
          <w:szCs w:val="24"/>
          <w:b w:val="0"/>
          <w:bCs w:val="0"/>
        </w:rPr>
        <w:t xml:space="preserve">Mae tendr yn ffordd ysgrifenedig o gyfleu eich cynnig i’r prynwr. Dylai ddangos eich bod yn deall y gofynion ac yn gallu eu bodloni, eich bod yn cynnig gwerth am arian ac, yn anad dim, eich bod yn gallu darparu’r nwyddau/gwasanaethau sydd eu hangen. </w:t>
      </w:r>
    </w:p>
    <w:p/>
    <w:p>
      <w:pPr/>
      <w:r>
        <w:rPr>
          <w:sz w:val="24"/>
          <w:szCs w:val="24"/>
          <w:b w:val="0"/>
          <w:bCs w:val="0"/>
        </w:rPr>
        <w:t xml:space="preserve">Dylai tendr roi darlun cywir o’ch mudiad oherwydd gellir eich dal yn atebol am yr holl wybodaeth a gyflwynir yn y tendr os byddwch yn llwyddo i ennill y contract.</w:t>
      </w:r>
    </w:p>
    <w:p/>
    <w:p/>
    <w:p>
      <w:pPr/>
      <w:r>
        <w:rPr>
          <w:sz w:val="36"/>
          <w:szCs w:val="36"/>
          <w:b w:val="1"/>
          <w:bCs w:val="1"/>
        </w:rPr>
        <w:t xml:space="preserve">Deall y gofynion</w:t>
      </w:r>
    </w:p>
    <w:p/>
    <w:p>
      <w:pPr/>
      <w:r>
        <w:rPr>
          <w:sz w:val="24"/>
          <w:szCs w:val="24"/>
          <w:b w:val="0"/>
          <w:bCs w:val="0"/>
        </w:rPr>
        <w:t xml:space="preserve">Bydd tendr da yn dangos dealltwriaeth drylwyr o’r hyn y mae’r corff prynu yn gofyn amdano, a bydd yn cynnig atebion effeithiol a chyraeddadwy er mwyn bodloni’r gofynion hyn. Felly mae’n rhaid i chi ddeall yn llwyr yr hyn y gofynnir amdano a pham, a bod mewn sefyllfa i ymateb yn briodol. </w:t>
      </w:r>
    </w:p>
    <w:p/>
    <w:p>
      <w:pPr/>
      <w:r>
        <w:rPr>
          <w:sz w:val="24"/>
          <w:szCs w:val="24"/>
          <w:b w:val="0"/>
          <w:bCs w:val="0"/>
        </w:rPr>
        <w:t xml:space="preserve">Bydd gofynion y prynwr yn cael eu nodi fel arfer mewn dogfen o’r enw ‘Manyleb’ neu ‘Manyleb y gwasanaeth’. Rhaid i chi astudio hon yn ofalus, ynghyd ag unrhyw wybodaeth ategol. Bydd prynwyr hefyd yn rhoi manylion ar sut y rhoddir sgôr i dendrau (meini prawf gwerthuso) a bydd y rhain yn eich helpu i ddeall meysydd pwysicaf y tendr a sut yr asesir ‘gwerth am arian’. Mae hon yn adran bwysig iawn a rhaid i chi sicrhau eich bod yn rhoi sylw i bob elfen o’r maen prawf ar eich tendr.  </w:t>
      </w:r>
    </w:p>
    <w:p/>
    <w:p/>
    <w:p>
      <w:pPr/>
      <w:r>
        <w:rPr>
          <w:sz w:val="36"/>
          <w:szCs w:val="36"/>
          <w:b w:val="1"/>
          <w:bCs w:val="1"/>
        </w:rPr>
        <w:t xml:space="preserve">Paratoi a chynllunio</w:t>
      </w:r>
    </w:p>
    <w:p/>
    <w:p>
      <w:pPr/>
      <w:r>
        <w:rPr>
          <w:sz w:val="24"/>
          <w:szCs w:val="24"/>
          <w:b w:val="0"/>
          <w:bCs w:val="0"/>
        </w:rPr>
        <w:t xml:space="preserve">Rhaid neilltuo amser ac adnoddau er mwyn llunio tendr llwyddiannus. Cyn rhoi pin ar bapur, lluniwch gynllun gwaith a allai gynnwys y canlynol: 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Pa wybodaeth y gofynnir amdani, a faint o amser y bydd ei angen i’w chasglu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Amserlen ar gyfer drafftio, golygu a gwirio eich ymateb tendr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Pwy arall yn eich tîm a allai fod ei angen i’ch helpu chi i lunio’r tendr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● Ystyried sut mae’r gwaith yn cyd-fynd â blaenoriaethau’r mudiad ac a fyddai’n tynnu sylw/dargyfeirio gormod o adnoddau oddi wrth weithgareddau/gwasanaethau eraill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yw’r gwaith yn cyd-fynd â phrif ddiben y mudiad? Os nad ydyw, efallai y bydd yn rhaid i chi dalu treth ar arian a gynhyrchir os yw uwchlaw trothwyon penodol 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Beth sy’n gwneud tendr da?</w:t>
      </w:r>
    </w:p>
    <w:p/>
    <w:p>
      <w:pPr/>
      <w:r>
        <w:rPr>
          <w:sz w:val="24"/>
          <w:szCs w:val="24"/>
          <w:b w:val="1"/>
          <w:bCs w:val="1"/>
        </w:rPr>
        <w:t xml:space="preserve">1. Dilynwch cyfarwyddiadau</w:t>
      </w:r>
    </w:p>
    <w:p/>
    <w:p>
      <w:pPr/>
      <w:r>
        <w:rPr>
          <w:sz w:val="24"/>
          <w:szCs w:val="24"/>
          <w:b w:val="0"/>
          <w:bCs w:val="0"/>
        </w:rPr>
        <w:t xml:space="preserve">Mae prynwyr yn rhoi cyfarwyddiadau am reswm. Gall y rhain gynnwys manylion ynghylch cynllun y tendr a phryd ac i ble y dylid ei anfon. Os na fyddwch yn dilyn y cyfarwyddiadau, mae’n annhebygol y caiff eich tendr ei ystyried.  </w:t>
      </w:r>
    </w:p>
    <w:p/>
    <w:p>
      <w:pPr/>
      <w:r>
        <w:rPr>
          <w:sz w:val="24"/>
          <w:szCs w:val="24"/>
          <w:b w:val="1"/>
          <w:bCs w:val="1"/>
        </w:rPr>
        <w:t xml:space="preserve">2. Ymateb trylwyr</w:t>
      </w:r>
    </w:p>
    <w:p/>
    <w:p>
      <w:pPr/>
      <w:r>
        <w:rPr>
          <w:sz w:val="24"/>
          <w:szCs w:val="24"/>
          <w:b w:val="0"/>
          <w:bCs w:val="0"/>
        </w:rPr>
        <w:t xml:space="preserve">Rhaid i chi roi sylw i bob un o’r gofynion a nodir ym manyleb y prynwr a’r maen prawf dyfarnu. Efallai y bydd disgwyl i chi fodloni safonau gofynnol er mwyn sicrhau bod eich tendr yn cael ei ystyried yn briodol. </w:t>
      </w:r>
    </w:p>
    <w:p/>
    <w:p>
      <w:pPr/>
      <w:r>
        <w:rPr>
          <w:sz w:val="24"/>
          <w:szCs w:val="24"/>
          <w:b w:val="0"/>
          <w:bCs w:val="0"/>
        </w:rPr>
        <w:t xml:space="preserve">Dangoswch eich bod yn deall y gofynion gyda chynigion yn seiliedig ar eich gwybodaeth, eich profiadau a’ch sgiliau.</w:t>
      </w:r>
    </w:p>
    <w:p/>
    <w:p>
      <w:pPr/>
      <w:r>
        <w:rPr>
          <w:sz w:val="24"/>
          <w:szCs w:val="24"/>
          <w:b w:val="1"/>
          <w:bCs w:val="1"/>
        </w:rPr>
        <w:t xml:space="preserve">3. Tystiolaeth ac enghreifftiau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Rhowch dystiolaeth ac enghreifftiau i gefnogi pob datganiad a wneir yn eich tendr. Dim ond ar sail y wybodaeth o’u blaenau y gall prynwyr benderfynu ynghylch a yw tendr yn bodloni eu gofynion neu beidio.</w:t>
      </w:r>
      <w:br/>
      <w:r>
        <w:rPr>
          <w:sz w:val="24"/>
          <w:szCs w:val="24"/>
          <w:b w:val="0"/>
          <w:bCs w:val="0"/>
          <w:i w:val="0"/>
          <w:iCs w:val="0"/>
        </w:rPr>
        <w:t xml:space="preserve">Cofiwch na chaiff prynwyr ystyried unrhyw ddogfennau ychwanegol y byddwch yn eu darparu. Os ydych yn bwriadu gwneud hyn, holwch cyn cyflwyno eich tendr.  </w:t>
      </w:r>
    </w:p>
    <w:p/>
    <w:p>
      <w:pPr/>
      <w:r>
        <w:rPr>
          <w:sz w:val="24"/>
          <w:szCs w:val="24"/>
          <w:b w:val="1"/>
          <w:bCs w:val="1"/>
        </w:rPr>
        <w:t xml:space="preserve">4. Strwythur</w:t>
      </w:r>
    </w:p>
    <w:p/>
    <w:p>
      <w:pPr/>
      <w:r>
        <w:rPr>
          <w:sz w:val="24"/>
          <w:szCs w:val="24"/>
          <w:b w:val="0"/>
          <w:bCs w:val="0"/>
        </w:rPr>
        <w:t xml:space="preserve">Dylai strwythur tendr fod yn rhesymegol ac yn gydlynol, a dylai ddilyn trefn dogfennau’r tendr a anfonwyd atoch chi. Mewn tendrau sydd wedi’u strwythuro’n wael, gellir methu gwybodaeth bwysig yn ystod y gwerthusiad. Dylech hefyd roi sylw i gyfrif geiriau gan y gellir diystyru geiriau sydd dros yr uchafswm geiriau yn aml.  </w:t>
      </w:r>
    </w:p>
    <w:p/>
    <w:p>
      <w:pPr/>
      <w:r>
        <w:rPr>
          <w:sz w:val="24"/>
          <w:szCs w:val="24"/>
          <w:b w:val="1"/>
          <w:bCs w:val="1"/>
        </w:rPr>
        <w:t xml:space="preserve">5. Ansawdd yr ysgrifennu</w:t>
      </w:r>
    </w:p>
    <w:p/>
    <w:p>
      <w:pPr/>
      <w:r>
        <w:rPr>
          <w:sz w:val="24"/>
          <w:szCs w:val="24"/>
          <w:b w:val="0"/>
          <w:bCs w:val="0"/>
        </w:rPr>
        <w:t xml:space="preserve">Yn aml, mae tendrau’n methu oherwydd bod yr ysgrifennu’n aneglur, yn afresymegol ac yn methu â chyfleu negeseuon allweddol y cynnig a wneir. Rhaid i dendrau gael eu hysgrifennu mewn ffordd sy’n glir, yn ddiamwys ac yn gwbl berthnasol. </w:t>
      </w:r>
    </w:p>
    <w:p/>
    <w:p>
      <w:pPr/>
      <w:r>
        <w:rPr>
          <w:sz w:val="24"/>
          <w:szCs w:val="24"/>
          <w:b w:val="1"/>
          <w:bCs w:val="1"/>
        </w:rPr>
        <w:t xml:space="preserve">6. Gramadeg, atalnodi a sillafu</w:t>
      </w:r>
    </w:p>
    <w:p/>
    <w:p>
      <w:pPr/>
      <w:r>
        <w:rPr>
          <w:sz w:val="24"/>
          <w:szCs w:val="24"/>
          <w:b w:val="0"/>
          <w:bCs w:val="0"/>
        </w:rPr>
        <w:t xml:space="preserve">Dylai tendrau fod yn ramadegol gywir, gan atalnodi’n briodol a sillafu’n gywir. Mae gramadeg a sillafu gwael yn edrych yn amhroffesiynol a bydd yn gwneud i’ch tendr ymddangos ei fod wedi’i gwblhau ar frys. </w:t>
      </w:r>
    </w:p>
    <w:p/>
    <w:p>
      <w:pPr/>
      <w:r>
        <w:rPr>
          <w:sz w:val="24"/>
          <w:szCs w:val="24"/>
          <w:b w:val="1"/>
          <w:bCs w:val="1"/>
        </w:rPr>
        <w:t xml:space="preserve">7. Gwybodaeth ariannol gywir</w:t>
      </w:r>
    </w:p>
    <w:p/>
    <w:p>
      <w:pPr/>
      <w:r>
        <w:rPr>
          <w:sz w:val="24"/>
          <w:szCs w:val="24"/>
          <w:b w:val="0"/>
          <w:bCs w:val="0"/>
        </w:rPr>
        <w:t xml:space="preserve">Nodwch gost lawn eich gwasanaethau, gan ystyried gorbenion ac argostau.</w:t>
      </w:r>
    </w:p>
    <w:p/>
    <w:p>
      <w:pPr/>
      <w:r>
        <w:rPr>
          <w:sz w:val="24"/>
          <w:szCs w:val="24"/>
          <w:b w:val="0"/>
          <w:bCs w:val="0"/>
        </w:rPr>
        <w:t xml:space="preserve">Rhowch ddigon o wybodaeth er mwyn i’r prynwr allu penderfynu a yw eich tendr yn cynnig gwerth am arian* neu beidio ac yn rhoi hyder iddynt yn eich gallu i reoli’r contract yn effeithiol. Cofiwch roi cyfrif am chwyddiant yn eich costau! </w:t>
      </w:r>
    </w:p>
    <w:p/>
    <w:p>
      <w:pPr/>
      <w:r>
        <w:rPr>
          <w:sz w:val="24"/>
          <w:szCs w:val="24"/>
          <w:b w:val="0"/>
          <w:bCs w:val="0"/>
        </w:rPr>
        <w:t xml:space="preserve">*Nodyn am ‘werth am arian’. Nid yw hyn yn golygu gwneud yn siŵr mai chi yw’r tendr rhataf.</w:t>
      </w:r>
    </w:p>
    <w:p/>
    <w:p>
      <w:pPr/>
      <w:r>
        <w:rPr>
          <w:sz w:val="24"/>
          <w:szCs w:val="24"/>
          <w:b w:val="0"/>
          <w:bCs w:val="0"/>
        </w:rPr>
        <w:t xml:space="preserve">Bydd o fudd pennaf i’ch mudiad dderbyn contractau sy’n talu eu costau fel isafswm, a chontractau o’r fath yn unig. Yn ddelfrydol, hoffech chi wneud incwm ychwanegol o ddarparu’r gwasanaeth hwn. Wrth roi gwerth am arian, rydym yn golygu bod gwerth eich model darparu yn amlwg. Gallai eich costau fod yn uwch na darparwyr eraill, ond efallai y byddwch yn gallu dangos tystiolaeth o ganlyniadau cryfach ac effaith ychwanegol.     </w:t>
      </w:r>
    </w:p>
    <w:p/>
    <w:p>
      <w:pPr/>
      <w:r>
        <w:rPr>
          <w:sz w:val="24"/>
          <w:szCs w:val="24"/>
          <w:b w:val="1"/>
          <w:bCs w:val="1"/>
        </w:rPr>
        <w:t xml:space="preserve">8. Cyflwyniad</w:t>
      </w:r>
    </w:p>
    <w:p/>
    <w:p>
      <w:pPr/>
      <w:r>
        <w:rPr>
          <w:sz w:val="24"/>
          <w:szCs w:val="24"/>
          <w:b w:val="0"/>
          <w:bCs w:val="0"/>
        </w:rPr>
        <w:t xml:space="preserve">Bydd tendr sydd wedi’i gyflwyno’n dda bron yn ddieithriad yn gwneud yn well nag un sydd wedi’i gyflwyno’n wael. Peidiwch â chwblhau’r tendr mewn llawysgrifen, heblaw bod dim dewis arall. Mae mynegai’n ddefnyddiol, gyda thudalennau wedi’u rhifo a gwybodaeth ategol wedi’i labelu’n glir.  </w:t>
      </w:r>
    </w:p>
    <w:p/>
    <w:p/>
    <w:p>
      <w:pPr/>
      <w:r>
        <w:rPr>
          <w:sz w:val="36"/>
          <w:szCs w:val="36"/>
          <w:b w:val="1"/>
          <w:bCs w:val="1"/>
        </w:rPr>
        <w:t xml:space="preserve">Pam mae tendrau yn methu</w:t>
      </w:r>
    </w:p>
    <w:p/>
    <w:p>
      <w:pPr/>
      <w:r>
        <w:rPr>
          <w:sz w:val="24"/>
          <w:szCs w:val="24"/>
          <w:b w:val="0"/>
          <w:bCs w:val="0"/>
        </w:rPr>
        <w:t xml:space="preserve">Yn gyffredinol, mae tendrau’n fwy biwrocrataidd na grantiau ac mae ganddynt weithdrefnau caeth/cadarn i’w dilyn. Mae’n hollbwysig eich bod yn dilyn y canllawiau a roddir. </w:t>
      </w:r>
    </w:p>
    <w:p/>
    <w:p>
      <w:pPr/>
      <w:r>
        <w:rPr>
          <w:sz w:val="24"/>
          <w:szCs w:val="24"/>
          <w:b w:val="0"/>
          <w:bCs w:val="0"/>
        </w:rPr>
        <w:t xml:space="preserve">Bydd tendrau’n aml yn methu am resymau y gellir eu hosgoi: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Gwallau gweinyddol syml – megis peidio â llofnodi’r tendr neu fethu ei gyflwyno mewn pryd i’r unigolyn a’r lleoliad cywir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Methu â darparu gwybodaeth ychwanegol neu ategol, neu hepgor darnau cyfan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Methu ag ateb cwestiynau’n llawn neu o gwbl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Ymatebion aneglur ac anghyson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Cyfeiriadau at ddogfennau ychwanegol na ofynnwyd amdanynt fel rhan o’r cyflwyniad tendr a gyflwynwyd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Methu â rhoi sylw i bob maes yn y maen prawf dyfarnu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Cod Ymarfer ar gyfer Ariannu’r Trydydd Sector</w:t>
      </w:r>
    </w:p>
    <w:p/>
    <w:p>
      <w:pPr/>
      <w:r>
        <w:rPr>
          <w:sz w:val="24"/>
          <w:szCs w:val="24"/>
          <w:b w:val="0"/>
          <w:bCs w:val="0"/>
        </w:rPr>
        <w:t xml:space="preserve">Mae’r Cod Ymarfer ar gyfer Ariannu’r Trydydd Sector yn rhan o Gynllun y Trydydd Sector, sy’n amlinellu’r berthynas rhwng Llywodraeth Cymru a’r sector gwirfoddol yng Nghymru. Cynhaliwyd gwaith i ddiweddaru’r Cod yn 2024, a chyhoeddwyd y fersiwn newydd yn 2025. Ar adeg ysgrifennu, mae’n berthnasol i’r ffordd mae Llywodraeth Cymru, ac Awdurdodau Lleol a Byrddau Iechyd sy’n darparu cyllid Llywodraeth Cymru, yn ariannu’r sector gwirfoddol. Y gobaith yw y bydd holl gyllid Awdurdodau Lleol a Byrddau Iechyd Cymru yn dod o dan y Cod maes o law.   </w:t>
      </w:r>
    </w:p>
    <w:p/>
    <w:p>
      <w:pPr/>
      <w:r>
        <w:rPr>
          <w:sz w:val="24"/>
          <w:szCs w:val="24"/>
          <w:b w:val="0"/>
          <w:bCs w:val="0"/>
        </w:rPr>
        <w:t xml:space="preserve">Mae gan y Cod bum egwyddor allweddol y dylid eu cymhwyso i gynlluniau grant a chontractau: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Deialog cynnar a pharhaus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Hyblygrwydd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Tegwch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Sail ariannu briodol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Gwerthfawrogi a deilliannau</w:t>
      </w:r>
    </w:p>
    <w:p/>
    <w:p/>
    <w:p>
      <w:pPr/>
      <w:r>
        <w:rPr>
          <w:sz w:val="24"/>
          <w:szCs w:val="24"/>
          <w:b w:val="0"/>
          <w:bCs w:val="0"/>
        </w:rPr>
        <w:t xml:space="preserve">Gellir defnyddio’r Cod fel ffordd o godi pryderon gyda chomisiynwyr a rhoddwyr grantiau statudol i sicrhau eich bod yn cael y cyfle gorau i gyflawni’n llwyddiannus.</w:t>
      </w:r>
    </w:p>
    <w:p/>
    <w:p/>
    <w:p>
      <w:pPr/>
      <w:r>
        <w:rPr>
          <w:sz w:val="36"/>
          <w:szCs w:val="36"/>
          <w:b w:val="1"/>
          <w:bCs w:val="1"/>
        </w:rPr>
        <w:t xml:space="preserve">Crynodeb ac awgrymiadau gwych</w:t>
      </w:r>
    </w:p>
    <w:p/>
    <w:p>
      <w:pPr/>
      <w:r>
        <w:rPr>
          <w:sz w:val="24"/>
          <w:szCs w:val="24"/>
          <w:b w:val="0"/>
          <w:bCs w:val="0"/>
        </w:rPr>
        <w:t xml:space="preserve">Mae tendr o safon: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Yn deall holl ofynion y prynwr ac yn rhoi sylw iddynt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Yn glir ynghylch y gwasanaeth rydych chi’n ei gynnig a sut mae’n cyflawni deilliannau/amcanion diffiniedig y prynwr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Yn gystadleuol ac yn cynnig gwerth am arian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Wedi’i ysgrifennu a’i gyflwyno’n dda, ac yn hawdd ei ddarllen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Yn bodloni pob agwedd ar y fanyleb a’r meini prawf dyfarnu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Yn cynnig gwerth ychwanegol – Sut y bydd y ffordd y byddwch chi’n darparu’r gwasanaeth yn darparu budd ychwanegol i’r defnyddwyr gwasanaeth a/neu’r prynwr neu efallai’r gymuned ehangach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Cofiwch</w:t>
      </w:r>
    </w:p>
    <w:p/>
    <w:p>
      <w:pPr/>
      <w:r>
        <w:rPr>
          <w:sz w:val="24"/>
          <w:szCs w:val="24"/>
          <w:b w:val="0"/>
          <w:bCs w:val="0"/>
        </w:rPr>
        <w:t xml:space="preserve">Cofiwch fod tendro yn cymryd amser ac adnoddau ac, yn anad dim, peidiwch â bod ofn gofyn cwestiynau!</w:t>
      </w:r>
    </w:p>
    <w:p/>
    <w:p/>
    <w:p>
      <w:pPr/>
      <w:r>
        <w:rPr>
          <w:sz w:val="36"/>
          <w:szCs w:val="36"/>
          <w:b w:val="1"/>
          <w:bCs w:val="1"/>
        </w:rPr>
        <w:t xml:space="preserve">Gwybodaeth bellach</w:t>
      </w:r>
    </w:p>
    <w:p/>
    <w:p>
      <w:pPr/>
      <w:r>
        <w:rPr>
          <w:sz w:val="24"/>
          <w:szCs w:val="24"/>
          <w:b w:val="1"/>
          <w:bCs w:val="1"/>
        </w:rPr>
        <w:t xml:space="preserve">Materion Cyfreithiol</w:t>
      </w:r>
    </w:p>
    <w:p/>
    <w:p>
      <w:pPr/>
      <w:r>
        <w:rPr>
          <w:sz w:val="24"/>
          <w:szCs w:val="24"/>
          <w:b w:val="1"/>
          <w:bCs w:val="1"/>
        </w:rPr>
        <w:t xml:space="preserve">CC37: Elusennau a Darparu Gwasanaeth Cyhoeddus – Comisiwn Elusennau</w:t>
      </w:r>
    </w:p>
    <w:p/>
    <w:p>
      <w:pPr/>
      <w:r>
        <w:rPr>
          <w:sz w:val="24"/>
          <w:szCs w:val="24"/>
          <w:b w:val="0"/>
          <w:bCs w:val="0"/>
        </w:rPr>
        <w:t xml:space="preserve">Mae CC37 Elusennau a darparu gwasanaeth cyhoeddus, a gynhyrchwyd gan y Comisiwn Elusennau, yn nodi’r ystyriaethau ar gyfer elusennau wrth ymrwymo i gontract.</w:t>
      </w:r>
    </w:p>
    <w:p/>
    <w:p>
      <w:pPr/>
      <w:r>
        <w:rPr>
          <w:sz w:val="24"/>
          <w:szCs w:val="24"/>
          <w:b w:val="1"/>
          <w:bCs w:val="1"/>
        </w:rPr>
        <w:t xml:space="preserve">TAW i Elusennau (Saesneg yn unig)</w:t>
      </w:r>
    </w:p>
    <w:p/>
    <w:p>
      <w:pPr/>
      <w:r>
        <w:rPr>
          <w:sz w:val="24"/>
          <w:szCs w:val="24"/>
          <w:b w:val="0"/>
          <w:bCs w:val="0"/>
        </w:rPr>
        <w:t xml:space="preserve">CThE – Dylid cyfeirio unrhyw ymholiadau ynghylch goblygiadau treth at Gyllid a Thollau Ei Fawrhydi.</w:t>
      </w:r>
    </w:p>
    <w:p/>
    <w:p>
      <w:pPr/>
      <w:r>
        <w:rPr>
          <w:sz w:val="24"/>
          <w:szCs w:val="24"/>
          <w:b w:val="0"/>
          <w:bCs w:val="0"/>
        </w:rPr>
        <w:t xml:space="preserve">0845 302 0203  </w:t>
      </w:r>
    </w:p>
    <w:p/>
    <w:p>
      <w:pPr/>
      <w:r>
        <w:rPr>
          <w:sz w:val="24"/>
          <w:szCs w:val="24"/>
          <w:b w:val="1"/>
          <w:bCs w:val="1"/>
        </w:rPr>
        <w:t xml:space="preserve">Cefnogi</w:t>
      </w:r>
    </w:p>
    <w:p/>
    <w:p>
      <w:pPr/>
      <w:r>
        <w:rPr>
          <w:sz w:val="24"/>
          <w:szCs w:val="24"/>
          <w:b w:val="1"/>
          <w:bCs w:val="1"/>
        </w:rPr>
        <w:t xml:space="preserve">Cynghorau Gwirfoddol Sirol yng Nghymru Cymorth Trydydd Sector Cymru</w:t>
      </w:r>
    </w:p>
    <w:p/>
    <w:p>
      <w:pPr/>
      <w:r>
        <w:rPr>
          <w:sz w:val="24"/>
          <w:szCs w:val="24"/>
          <w:b w:val="0"/>
          <w:bCs w:val="0"/>
        </w:rPr>
        <w:t xml:space="preserve">Mae Cynghorau Gwirfoddol Sirol yng Nghymru yn rhoi gwybodaeth am ystod eang o faterion ariannol a chyllido gan gynnwys tendro.</w:t>
      </w:r>
    </w:p>
    <w:p/>
    <w:p>
      <w:pPr/>
      <w:r>
        <w:rPr>
          <w:sz w:val="24"/>
          <w:szCs w:val="24"/>
          <w:b w:val="0"/>
          <w:bCs w:val="0"/>
        </w:rPr>
        <w:t xml:space="preserve">Gwerth Sylfaen Banc Lloyds o Fach</w:t>
      </w:r>
    </w:p>
    <w:p/>
    <w:p>
      <w:pPr/>
      <w:r>
        <w:rPr>
          <w:sz w:val="24"/>
          <w:szCs w:val="24"/>
          <w:b w:val="1"/>
          <w:bCs w:val="1"/>
        </w:rPr>
        <w:t xml:space="preserve">Taflenni Gwybodaeth Ychwanegol</w:t>
      </w:r>
    </w:p>
    <w:p/>
    <w:p>
      <w:pPr/>
      <w:r>
        <w:pict>
          <v:shape type="#_x0000_t75" stroked="f" style="width:300pt; height:20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/>
    <w:p>
      <w:pPr/>
      <w:r>
        <w:rPr>
          <w:sz w:val="32"/>
          <w:szCs w:val="32"/>
          <w:b w:val="1"/>
          <w:bCs w:val="1"/>
        </w:rPr>
        <w:t xml:space="preserve">Cyflwyniad i gaffael</w:t>
      </w:r>
    </w:p>
    <w:p/>
    <w:p>
      <w:pPr/>
      <w:r>
        <w:pict>
          <v:shape type="#_x0000_t75" stroked="f" style="width:300pt; height:200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/>
    <w:p/>
    <w:p>
      <w:pPr/>
      <w:r>
        <w:rPr>
          <w:sz w:val="32"/>
          <w:szCs w:val="32"/>
          <w:b w:val="1"/>
          <w:bCs w:val="1"/>
        </w:rPr>
        <w:t xml:space="preserve">Cyflwyniad i dendro</w:t>
      </w:r>
    </w:p>
    <w:p/>
    <w:p>
      <w:pPr/>
      <w:r>
        <w:pict>
          <v:shape type="#_x0000_t75" stroked="f" style="width:300pt; height:200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BE61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2026-08-04T01:14:41+00:00</dcterms:created>
  <dcterms:modified xsi:type="dcterms:W3CDTF">2026-08-04T01:14:41+00:00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