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25F29AEC" w14:textId="77777777" w:rsidTr="00844BC5">
        <w:trPr>
          <w:trHeight w:val="1272"/>
        </w:trPr>
        <w:tc>
          <w:tcPr>
            <w:tcW w:w="3995" w:type="dxa"/>
            <w:vMerge w:val="restart"/>
          </w:tcPr>
          <w:p w14:paraId="2D3601A5" w14:textId="77777777" w:rsidR="00B903F2" w:rsidRDefault="00B903F2" w:rsidP="00844BC5">
            <w:pPr>
              <w:ind w:right="-313"/>
            </w:pPr>
            <w:r>
              <w:rPr>
                <w:noProof/>
              </w:rPr>
              <w:drawing>
                <wp:anchor distT="0" distB="0" distL="114300" distR="114300" simplePos="0" relativeHeight="251694080" behindDoc="1" locked="0" layoutInCell="1" allowOverlap="1" wp14:anchorId="0F2CD1FE" wp14:editId="4580B3E5">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0BE9DDE7" w14:textId="614CEA89"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8571C9">
              <w:rPr>
                <w:rFonts w:ascii="Calibri" w:hAnsi="Calibri" w:cs="Calibri"/>
                <w:b/>
                <w:bCs/>
                <w:color w:val="F17424"/>
                <w:sz w:val="48"/>
                <w:szCs w:val="48"/>
              </w:rPr>
              <w:t>Redundancy Policy</w:t>
            </w:r>
            <w:r w:rsidRPr="008D269E">
              <w:rPr>
                <w:rFonts w:ascii="Calibri" w:hAnsi="Calibri" w:cs="Calibri"/>
                <w:b/>
                <w:bCs/>
                <w:color w:val="F17424"/>
                <w:sz w:val="48"/>
                <w:szCs w:val="48"/>
              </w:rPr>
              <w:t>]</w:t>
            </w:r>
          </w:p>
        </w:tc>
      </w:tr>
      <w:tr w:rsidR="00844BC5" w14:paraId="30DE58FE" w14:textId="77777777" w:rsidTr="00844BC5">
        <w:tc>
          <w:tcPr>
            <w:tcW w:w="3995" w:type="dxa"/>
            <w:vMerge/>
          </w:tcPr>
          <w:p w14:paraId="672E0575" w14:textId="77777777" w:rsidR="00B903F2" w:rsidRDefault="00B903F2" w:rsidP="00844BC5">
            <w:pPr>
              <w:ind w:left="31" w:right="-313"/>
            </w:pPr>
          </w:p>
        </w:tc>
        <w:tc>
          <w:tcPr>
            <w:tcW w:w="5356" w:type="dxa"/>
          </w:tcPr>
          <w:p w14:paraId="6B943C68" w14:textId="31FE24A5"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8571C9">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5D08E1D0" w14:textId="77777777" w:rsidR="00DC5F35" w:rsidRDefault="00DC5F35" w:rsidP="00844BC5">
      <w:pPr>
        <w:ind w:left="567"/>
      </w:pPr>
    </w:p>
    <w:p w14:paraId="38CBC4BA" w14:textId="77777777" w:rsidR="00C54FF3" w:rsidRDefault="00C54FF3" w:rsidP="00844BC5"/>
    <w:p w14:paraId="7C46D714" w14:textId="77777777" w:rsidR="00844BC5" w:rsidRPr="00C54FF3" w:rsidRDefault="00844BC5" w:rsidP="00844BC5"/>
    <w:p w14:paraId="44B60D5B" w14:textId="77777777" w:rsidR="00C54FF3" w:rsidRDefault="00C54FF3" w:rsidP="00844BC5">
      <w:pPr>
        <w:ind w:left="567"/>
      </w:pPr>
    </w:p>
    <w:p w14:paraId="172B35E7" w14:textId="77777777" w:rsidR="00844BC5" w:rsidRDefault="00844BC5" w:rsidP="00844BC5">
      <w:pPr>
        <w:ind w:left="567"/>
      </w:pPr>
    </w:p>
    <w:p w14:paraId="6FBF8A39" w14:textId="77777777" w:rsidR="00844BC5" w:rsidRDefault="00844BC5" w:rsidP="00844BC5">
      <w:pPr>
        <w:ind w:left="567"/>
      </w:pPr>
    </w:p>
    <w:p w14:paraId="2226AC76" w14:textId="77777777" w:rsidR="00844BC5" w:rsidRDefault="00844BC5" w:rsidP="00844BC5">
      <w:pPr>
        <w:ind w:left="567"/>
      </w:pPr>
    </w:p>
    <w:p w14:paraId="40B2F92B" w14:textId="77777777" w:rsidR="00844BC5" w:rsidRDefault="00844BC5" w:rsidP="00844BC5">
      <w:pPr>
        <w:ind w:left="567"/>
      </w:pPr>
    </w:p>
    <w:p w14:paraId="2D0DB958" w14:textId="6F009057" w:rsidR="00844BC5" w:rsidRPr="00C54FF3" w:rsidRDefault="008571C9" w:rsidP="00844BC5">
      <w:pPr>
        <w:ind w:left="567"/>
      </w:pPr>
      <w:r>
        <w:rPr>
          <w:noProof/>
        </w:rPr>
        <mc:AlternateContent>
          <mc:Choice Requires="wps">
            <w:drawing>
              <wp:anchor distT="0" distB="0" distL="114300" distR="114300" simplePos="0" relativeHeight="251696128" behindDoc="1" locked="0" layoutInCell="1" allowOverlap="1" wp14:anchorId="03AE39F8" wp14:editId="03A229E1">
                <wp:simplePos x="0" y="0"/>
                <wp:positionH relativeFrom="margin">
                  <wp:align>center</wp:align>
                </wp:positionH>
                <wp:positionV relativeFrom="paragraph">
                  <wp:posOffset>203200</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64E5E28C" w14:textId="77777777" w:rsidR="00B93567" w:rsidRPr="003A08CB" w:rsidRDefault="00B93567" w:rsidP="008571C9">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62311104" w14:textId="77777777" w:rsidR="00B93567" w:rsidRPr="001E20CF" w:rsidRDefault="00B93567" w:rsidP="008571C9">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AE39F8" id="Text Box 3" o:spid="_x0000_s1026" style="position:absolute;left:0;text-align:left;margin-left:0;margin-top:16pt;width:459.35pt;height:50.4pt;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" fillcolor="#f17424" strokecolor="#f17424" strokeweight="3pt">
                <v:fill opacity="13107f"/>
                <v:stroke opacity="52428f"/>
                <v:textbox>
                  <w:txbxContent>
                    <w:p w14:paraId="64E5E28C" w14:textId="77777777" w:rsidR="00B93567" w:rsidRPr="003A08CB" w:rsidRDefault="00B93567" w:rsidP="008571C9">
                      <w:pPr>
                        <w:jc w:val="center"/>
                        <w:rPr>
                          <w:b/>
                          <w:bCs/>
                          <w:color w:val="F17424"/>
                          <w:sz w:val="22"/>
                          <w:szCs w:val="22"/>
                        </w:rPr>
                      </w:pPr>
                      <w:r w:rsidRPr="003A08CB">
                        <w:rPr>
                          <w:rFonts w:eastAsia="Arial" w:cstheme="minorHAnsi"/>
                          <w:b/>
                          <w:bCs/>
                          <w:color w:val="F17424"/>
                        </w:rPr>
                        <w:t>This example is intended for guidance purposes and should be adapted to suit your particular organisation.</w:t>
                      </w:r>
                    </w:p>
                    <w:p w14:paraId="62311104" w14:textId="77777777" w:rsidR="00B93567" w:rsidRPr="001E20CF" w:rsidRDefault="00B93567" w:rsidP="008571C9">
                      <w:pPr>
                        <w:jc w:val="center"/>
                        <w:rPr>
                          <w:color w:val="D40D64"/>
                          <w:sz w:val="22"/>
                          <w:szCs w:val="22"/>
                        </w:rPr>
                      </w:pPr>
                    </w:p>
                  </w:txbxContent>
                </v:textbox>
                <w10:wrap type="tight" anchorx="margin"/>
              </v:roundrect>
            </w:pict>
          </mc:Fallback>
        </mc:AlternateContent>
      </w:r>
    </w:p>
    <w:p w14:paraId="12DBA539" w14:textId="77777777" w:rsidR="009E0938" w:rsidRDefault="009E0938" w:rsidP="00844BC5">
      <w:pPr>
        <w:ind w:left="567"/>
      </w:pPr>
    </w:p>
    <w:p w14:paraId="0F5E3867" w14:textId="77777777" w:rsidR="00844BC5" w:rsidRDefault="00844BC5" w:rsidP="00844BC5">
      <w:pPr>
        <w:ind w:left="567"/>
      </w:pPr>
    </w:p>
    <w:p w14:paraId="0A832C55" w14:textId="4F014B52" w:rsidR="00844BC5" w:rsidRDefault="00844BC5" w:rsidP="00844BC5">
      <w:pPr>
        <w:ind w:left="567" w:right="254"/>
        <w:rPr>
          <w:rFonts w:ascii="Calibri" w:hAnsi="Calibri"/>
          <w:b/>
          <w:bCs/>
          <w:color w:val="F17424"/>
          <w:sz w:val="28"/>
          <w:szCs w:val="28"/>
        </w:rPr>
      </w:pPr>
    </w:p>
    <w:p w14:paraId="7FB366F8" w14:textId="272C1EC9" w:rsidR="00B93567" w:rsidRDefault="00B93567" w:rsidP="00844BC5">
      <w:pPr>
        <w:ind w:left="567" w:right="254"/>
        <w:rPr>
          <w:rFonts w:ascii="Calibri" w:hAnsi="Calibri"/>
          <w:b/>
          <w:bCs/>
          <w:color w:val="F17424"/>
          <w:sz w:val="28"/>
          <w:szCs w:val="28"/>
        </w:rPr>
      </w:pPr>
    </w:p>
    <w:p w14:paraId="62A5D1D2" w14:textId="77777777" w:rsidR="00B93567" w:rsidRDefault="00B93567" w:rsidP="00844BC5">
      <w:pPr>
        <w:ind w:left="567" w:right="254"/>
        <w:rPr>
          <w:rFonts w:ascii="Calibri" w:hAnsi="Calibri"/>
          <w:b/>
          <w:bCs/>
          <w:color w:val="D40965"/>
        </w:rPr>
      </w:pPr>
    </w:p>
    <w:p w14:paraId="2E9999D7" w14:textId="77777777" w:rsidR="008571C9" w:rsidRPr="008571C9" w:rsidRDefault="008571C9" w:rsidP="00F3533F">
      <w:pPr>
        <w:ind w:left="567" w:right="254"/>
        <w:rPr>
          <w:rFonts w:ascii="Calibri" w:hAnsi="Calibri" w:cs="Microsoft Sans Serif"/>
          <w:noProof/>
          <w:color w:val="767171" w:themeColor="background2" w:themeShade="80"/>
        </w:rPr>
      </w:pPr>
      <w:r w:rsidRPr="008571C9">
        <w:rPr>
          <w:rFonts w:ascii="Calibri" w:hAnsi="Calibri" w:cs="Microsoft Sans Serif"/>
          <w:noProof/>
          <w:color w:val="767171" w:themeColor="background2" w:themeShade="80"/>
        </w:rPr>
        <w:t>Changes in the demand for services, levels of funding, and/or the need for change because of technological or organisational developments may lead to a requirement in the reduction in staffing levels within an organisation.</w:t>
      </w:r>
    </w:p>
    <w:p w14:paraId="55AFA572" w14:textId="77777777" w:rsidR="008571C9" w:rsidRPr="008571C9" w:rsidRDefault="008571C9" w:rsidP="00F3533F">
      <w:pPr>
        <w:ind w:left="567" w:right="254"/>
        <w:rPr>
          <w:rFonts w:ascii="Calibri" w:hAnsi="Calibri" w:cs="Microsoft Sans Serif"/>
          <w:noProof/>
          <w:color w:val="767171" w:themeColor="background2" w:themeShade="80"/>
        </w:rPr>
      </w:pPr>
    </w:p>
    <w:p w14:paraId="4E6AE62C" w14:textId="4F1F3F77" w:rsidR="008571C9" w:rsidRDefault="008571C9" w:rsidP="00F3533F">
      <w:pPr>
        <w:ind w:left="567" w:right="254"/>
        <w:rPr>
          <w:rFonts w:ascii="Calibri" w:hAnsi="Calibri" w:cs="Microsoft Sans Serif"/>
          <w:noProof/>
          <w:color w:val="767171" w:themeColor="background2" w:themeShade="80"/>
        </w:rPr>
      </w:pPr>
      <w:r w:rsidRPr="008571C9">
        <w:rPr>
          <w:rFonts w:ascii="Calibri" w:hAnsi="Calibri" w:cs="Microsoft Sans Serif"/>
          <w:noProof/>
          <w:color w:val="767171" w:themeColor="background2" w:themeShade="80"/>
        </w:rPr>
        <w:t>A genuine redundancy only arises when there has been, or is going to be:</w:t>
      </w:r>
    </w:p>
    <w:p w14:paraId="7CD2A2C6" w14:textId="77777777" w:rsidR="008571C9" w:rsidRDefault="008571C9" w:rsidP="00F3533F">
      <w:pPr>
        <w:ind w:left="567" w:right="254"/>
        <w:rPr>
          <w:rFonts w:ascii="Calibri" w:hAnsi="Calibri" w:cs="Microsoft Sans Serif"/>
          <w:noProof/>
          <w:color w:val="767171" w:themeColor="background2" w:themeShade="80"/>
        </w:rPr>
      </w:pPr>
    </w:p>
    <w:p w14:paraId="277DCD80" w14:textId="09A7C905" w:rsidR="008571C9" w:rsidRPr="008571C9" w:rsidRDefault="008571C9" w:rsidP="00F3533F">
      <w:pPr>
        <w:numPr>
          <w:ilvl w:val="0"/>
          <w:numId w:val="8"/>
        </w:numPr>
        <w:ind w:left="709" w:right="254" w:hanging="142"/>
        <w:rPr>
          <w:rFonts w:cstheme="minorHAnsi"/>
          <w:noProof/>
          <w:color w:val="767171" w:themeColor="background2" w:themeShade="80"/>
        </w:rPr>
      </w:pPr>
      <w:r>
        <w:rPr>
          <w:rFonts w:cstheme="minorHAnsi"/>
          <w:noProof/>
          <w:color w:val="767171" w:themeColor="background2" w:themeShade="80"/>
        </w:rPr>
        <w:t>A cessation of buisness</w:t>
      </w:r>
    </w:p>
    <w:p w14:paraId="204176A0" w14:textId="40C474D4" w:rsidR="008571C9" w:rsidRPr="008571C9" w:rsidRDefault="008571C9" w:rsidP="00F3533F">
      <w:pPr>
        <w:numPr>
          <w:ilvl w:val="0"/>
          <w:numId w:val="8"/>
        </w:numPr>
        <w:ind w:left="709" w:right="254" w:hanging="142"/>
        <w:rPr>
          <w:rFonts w:cstheme="minorHAnsi"/>
          <w:noProof/>
          <w:color w:val="767171" w:themeColor="background2" w:themeShade="80"/>
        </w:rPr>
      </w:pPr>
      <w:r>
        <w:rPr>
          <w:rFonts w:cstheme="minorHAnsi"/>
          <w:noProof/>
          <w:color w:val="767171" w:themeColor="background2" w:themeShade="80"/>
        </w:rPr>
        <w:t>A cessation of business at a particular work site</w:t>
      </w:r>
    </w:p>
    <w:p w14:paraId="0A70AAC6" w14:textId="40A2059D" w:rsidR="008571C9" w:rsidRPr="008571C9" w:rsidRDefault="008571C9" w:rsidP="00F3533F">
      <w:pPr>
        <w:numPr>
          <w:ilvl w:val="0"/>
          <w:numId w:val="8"/>
        </w:numPr>
        <w:ind w:left="709" w:right="254" w:hanging="142"/>
        <w:rPr>
          <w:rFonts w:cstheme="minorHAnsi"/>
          <w:noProof/>
          <w:color w:val="767171" w:themeColor="background2" w:themeShade="80"/>
        </w:rPr>
      </w:pPr>
      <w:r>
        <w:rPr>
          <w:rFonts w:cstheme="minorHAnsi"/>
          <w:noProof/>
          <w:color w:val="767171" w:themeColor="background2" w:themeShade="80"/>
        </w:rPr>
        <w:t>A reduction or cessation of work</w:t>
      </w:r>
    </w:p>
    <w:p w14:paraId="6F193877" w14:textId="77777777" w:rsidR="008571C9" w:rsidRDefault="008571C9" w:rsidP="00F3533F">
      <w:pPr>
        <w:ind w:left="567" w:right="254"/>
        <w:rPr>
          <w:rFonts w:ascii="Calibri" w:hAnsi="Calibri" w:cs="Microsoft Sans Serif"/>
          <w:noProof/>
          <w:color w:val="767171" w:themeColor="background2" w:themeShade="80"/>
        </w:rPr>
      </w:pPr>
    </w:p>
    <w:p w14:paraId="61EA74D6" w14:textId="4BE5BD1C" w:rsidR="008571C9" w:rsidRPr="008571C9" w:rsidRDefault="008571C9" w:rsidP="00F3533F">
      <w:pPr>
        <w:ind w:left="567" w:right="254"/>
        <w:rPr>
          <w:rFonts w:ascii="Calibri" w:hAnsi="Calibri" w:cs="Microsoft Sans Serif"/>
          <w:noProof/>
          <w:color w:val="767171" w:themeColor="background2" w:themeShade="80"/>
        </w:rPr>
      </w:pPr>
      <w:r w:rsidRPr="008571C9">
        <w:rPr>
          <w:rFonts w:ascii="Calibri" w:hAnsi="Calibri" w:cs="Microsoft Sans Serif"/>
          <w:noProof/>
          <w:color w:val="767171" w:themeColor="background2" w:themeShade="80"/>
        </w:rPr>
        <w:t>Redundancy can be a</w:t>
      </w:r>
      <w:r w:rsidR="00F3533F">
        <w:rPr>
          <w:rFonts w:ascii="Calibri" w:hAnsi="Calibri" w:cs="Microsoft Sans Serif"/>
          <w:noProof/>
          <w:color w:val="767171" w:themeColor="background2" w:themeShade="80"/>
        </w:rPr>
        <w:t xml:space="preserve"> </w:t>
      </w:r>
      <w:r w:rsidRPr="008571C9">
        <w:rPr>
          <w:rFonts w:ascii="Calibri" w:hAnsi="Calibri" w:cs="Microsoft Sans Serif"/>
          <w:noProof/>
          <w:color w:val="767171" w:themeColor="background2" w:themeShade="80"/>
        </w:rPr>
        <w:t>traumatic and distressing event for an employee.</w:t>
      </w:r>
      <w:r w:rsidR="00F3533F">
        <w:rPr>
          <w:rFonts w:ascii="Calibri" w:hAnsi="Calibri" w:cs="Microsoft Sans Serif"/>
          <w:noProof/>
          <w:color w:val="767171" w:themeColor="background2" w:themeShade="80"/>
        </w:rPr>
        <w:t xml:space="preserve"> </w:t>
      </w:r>
      <w:r w:rsidRPr="008571C9">
        <w:rPr>
          <w:rFonts w:ascii="Calibri" w:hAnsi="Calibri" w:cs="Microsoft Sans Serif"/>
          <w:noProof/>
          <w:color w:val="767171" w:themeColor="background2" w:themeShade="80"/>
        </w:rPr>
        <w:t xml:space="preserve">Announcement of redundancies will invariably have an adverse impact on morale, motivation and productivity. </w:t>
      </w:r>
      <w:r w:rsidR="00F3533F">
        <w:rPr>
          <w:rFonts w:ascii="Calibri" w:hAnsi="Calibri" w:cs="Microsoft Sans Serif"/>
          <w:noProof/>
          <w:color w:val="767171" w:themeColor="background2" w:themeShade="80"/>
        </w:rPr>
        <w:br/>
      </w:r>
      <w:r w:rsidRPr="008571C9">
        <w:rPr>
          <w:rFonts w:ascii="Calibri" w:hAnsi="Calibri" w:cs="Microsoft Sans Serif"/>
          <w:noProof/>
          <w:color w:val="767171" w:themeColor="background2" w:themeShade="80"/>
        </w:rPr>
        <w:t xml:space="preserve">The process should be handled sensitively and include meaningful consultation with employees. </w:t>
      </w:r>
    </w:p>
    <w:p w14:paraId="7A910E9B" w14:textId="77777777" w:rsidR="008571C9" w:rsidRPr="008571C9" w:rsidRDefault="008571C9" w:rsidP="00F3533F">
      <w:pPr>
        <w:ind w:left="567" w:right="254"/>
        <w:rPr>
          <w:rFonts w:ascii="Calibri" w:hAnsi="Calibri" w:cs="Microsoft Sans Serif"/>
          <w:noProof/>
          <w:color w:val="767171" w:themeColor="background2" w:themeShade="80"/>
        </w:rPr>
      </w:pPr>
    </w:p>
    <w:p w14:paraId="29EA3A7C" w14:textId="2F7AFF8E" w:rsidR="008571C9" w:rsidRPr="008571C9" w:rsidRDefault="008571C9" w:rsidP="00F3533F">
      <w:pPr>
        <w:ind w:left="567" w:right="254"/>
        <w:rPr>
          <w:rFonts w:ascii="Calibri" w:hAnsi="Calibri" w:cs="Microsoft Sans Serif"/>
          <w:noProof/>
          <w:color w:val="767171" w:themeColor="background2" w:themeShade="80"/>
        </w:rPr>
      </w:pPr>
      <w:r w:rsidRPr="008571C9">
        <w:rPr>
          <w:rFonts w:ascii="Calibri" w:hAnsi="Calibri" w:cs="Microsoft Sans Serif"/>
          <w:noProof/>
          <w:color w:val="767171" w:themeColor="background2" w:themeShade="80"/>
        </w:rPr>
        <w:t>Employers should establish a formal redundancy policy, ideally drawn up at a time when redundancies are not imminent.</w:t>
      </w:r>
      <w:r w:rsidR="00F3533F">
        <w:rPr>
          <w:rFonts w:ascii="Calibri" w:hAnsi="Calibri" w:cs="Microsoft Sans Serif"/>
          <w:noProof/>
          <w:color w:val="767171" w:themeColor="background2" w:themeShade="80"/>
        </w:rPr>
        <w:t xml:space="preserve"> </w:t>
      </w:r>
      <w:r w:rsidRPr="008571C9">
        <w:rPr>
          <w:rFonts w:ascii="Calibri" w:hAnsi="Calibri" w:cs="Microsoft Sans Serif"/>
          <w:noProof/>
          <w:color w:val="767171" w:themeColor="background2" w:themeShade="80"/>
        </w:rPr>
        <w:t>This will help to ensure that guidelines are in place to facilitate a</w:t>
      </w:r>
      <w:r w:rsidR="00F3533F">
        <w:rPr>
          <w:rFonts w:ascii="Calibri" w:hAnsi="Calibri" w:cs="Microsoft Sans Serif"/>
          <w:noProof/>
          <w:color w:val="767171" w:themeColor="background2" w:themeShade="80"/>
        </w:rPr>
        <w:t xml:space="preserve"> </w:t>
      </w:r>
      <w:r w:rsidRPr="008571C9">
        <w:rPr>
          <w:rFonts w:ascii="Calibri" w:hAnsi="Calibri" w:cs="Microsoft Sans Serif"/>
          <w:noProof/>
          <w:color w:val="767171" w:themeColor="background2" w:themeShade="80"/>
        </w:rPr>
        <w:t>fair process.</w:t>
      </w:r>
      <w:r w:rsidR="00F3533F">
        <w:rPr>
          <w:rFonts w:ascii="Calibri" w:hAnsi="Calibri" w:cs="Microsoft Sans Serif"/>
          <w:noProof/>
          <w:color w:val="767171" w:themeColor="background2" w:themeShade="80"/>
        </w:rPr>
        <w:t xml:space="preserve"> </w:t>
      </w:r>
      <w:r w:rsidRPr="008571C9">
        <w:rPr>
          <w:rFonts w:ascii="Calibri" w:hAnsi="Calibri" w:cs="Microsoft Sans Serif"/>
          <w:noProof/>
          <w:color w:val="767171" w:themeColor="background2" w:themeShade="80"/>
        </w:rPr>
        <w:t xml:space="preserve">Failure to follow appropriate and reasonable procedures could lead to employers being liable for claims of unfair dismissal, even if they have potentially good grounds for making redundancies </w:t>
      </w:r>
    </w:p>
    <w:p w14:paraId="19D2695C" w14:textId="77777777" w:rsidR="008571C9" w:rsidRPr="008571C9" w:rsidRDefault="008571C9" w:rsidP="00F3533F">
      <w:pPr>
        <w:ind w:left="567" w:right="254"/>
        <w:rPr>
          <w:rFonts w:ascii="Calibri" w:hAnsi="Calibri" w:cs="Microsoft Sans Serif"/>
          <w:noProof/>
          <w:color w:val="767171" w:themeColor="background2" w:themeShade="80"/>
        </w:rPr>
      </w:pPr>
    </w:p>
    <w:p w14:paraId="3820BEBF" w14:textId="77777777" w:rsidR="008571C9" w:rsidRPr="008571C9" w:rsidRDefault="008571C9" w:rsidP="00F3533F">
      <w:pPr>
        <w:ind w:left="567" w:right="254"/>
        <w:rPr>
          <w:rFonts w:ascii="Calibri" w:hAnsi="Calibri" w:cs="Microsoft Sans Serif"/>
          <w:noProof/>
          <w:color w:val="767171" w:themeColor="background2" w:themeShade="80"/>
        </w:rPr>
      </w:pPr>
      <w:r w:rsidRPr="008571C9">
        <w:rPr>
          <w:rFonts w:ascii="Calibri" w:hAnsi="Calibri" w:cs="Microsoft Sans Serif"/>
          <w:noProof/>
          <w:color w:val="767171" w:themeColor="background2" w:themeShade="80"/>
        </w:rPr>
        <w:t>Employers considering dismissing employees on the grounds of redundancy should, as a minimum, follow the standard procedure.</w:t>
      </w:r>
    </w:p>
    <w:p w14:paraId="5B42746F" w14:textId="77777777" w:rsidR="008571C9" w:rsidRPr="008571C9" w:rsidRDefault="008571C9" w:rsidP="00F3533F">
      <w:pPr>
        <w:ind w:left="567" w:right="254"/>
        <w:rPr>
          <w:rFonts w:ascii="Calibri" w:hAnsi="Calibri" w:cs="Microsoft Sans Serif"/>
          <w:noProof/>
          <w:color w:val="767171" w:themeColor="background2" w:themeShade="80"/>
        </w:rPr>
      </w:pPr>
    </w:p>
    <w:p w14:paraId="1F79B85E" w14:textId="1BCC253B" w:rsidR="008571C9" w:rsidRPr="008571C9" w:rsidRDefault="008571C9" w:rsidP="00F3533F">
      <w:pPr>
        <w:ind w:left="567" w:right="254"/>
        <w:rPr>
          <w:rFonts w:ascii="Calibri" w:hAnsi="Calibri" w:cs="Microsoft Sans Serif"/>
          <w:noProof/>
          <w:color w:val="767171" w:themeColor="background2" w:themeShade="80"/>
        </w:rPr>
      </w:pPr>
      <w:r w:rsidRPr="008571C9">
        <w:rPr>
          <w:rFonts w:ascii="Calibri" w:hAnsi="Calibri" w:cs="Microsoft Sans Serif"/>
          <w:noProof/>
          <w:color w:val="767171" w:themeColor="background2" w:themeShade="80"/>
        </w:rPr>
        <w:t>The following is an example of a model Redundancy policy, which is provided for guidance only, and should be adapted to suit your own organisation.</w:t>
      </w:r>
      <w:r w:rsidR="00F3533F">
        <w:rPr>
          <w:rFonts w:ascii="Calibri" w:hAnsi="Calibri" w:cs="Microsoft Sans Serif"/>
          <w:noProof/>
          <w:color w:val="767171" w:themeColor="background2" w:themeShade="80"/>
        </w:rPr>
        <w:t xml:space="preserve"> </w:t>
      </w:r>
      <w:r w:rsidRPr="008571C9">
        <w:rPr>
          <w:rFonts w:ascii="Calibri" w:hAnsi="Calibri" w:cs="Microsoft Sans Serif"/>
          <w:noProof/>
          <w:color w:val="767171" w:themeColor="background2" w:themeShade="80"/>
        </w:rPr>
        <w:t xml:space="preserve">It should not be regarded as an authoritative statement of the law. </w:t>
      </w:r>
    </w:p>
    <w:p w14:paraId="1BA2B329" w14:textId="77777777" w:rsidR="008571C9" w:rsidRPr="008571C9" w:rsidRDefault="008571C9" w:rsidP="00F3533F">
      <w:pPr>
        <w:ind w:left="567" w:right="254"/>
        <w:rPr>
          <w:rFonts w:ascii="Calibri" w:hAnsi="Calibri" w:cs="Microsoft Sans Serif"/>
          <w:noProof/>
          <w:color w:val="767171" w:themeColor="background2" w:themeShade="80"/>
        </w:rPr>
      </w:pPr>
    </w:p>
    <w:p w14:paraId="4BBFEA89" w14:textId="77777777" w:rsidR="008571C9" w:rsidRPr="008571C9" w:rsidRDefault="008571C9" w:rsidP="00F3533F">
      <w:pPr>
        <w:ind w:left="567" w:right="254"/>
        <w:rPr>
          <w:rFonts w:ascii="Calibri" w:hAnsi="Calibri" w:cs="Microsoft Sans Serif"/>
          <w:noProof/>
          <w:color w:val="767171" w:themeColor="background2" w:themeShade="80"/>
        </w:rPr>
      </w:pPr>
      <w:r w:rsidRPr="008571C9">
        <w:rPr>
          <w:rFonts w:ascii="Calibri" w:hAnsi="Calibri" w:cs="Microsoft Sans Serif"/>
          <w:noProof/>
          <w:color w:val="767171" w:themeColor="background2" w:themeShade="80"/>
        </w:rPr>
        <w:t xml:space="preserve">Employers should also make reference to the ACAS guidance on </w:t>
      </w:r>
      <w:hyperlink r:id="rId9" w:history="1">
        <w:r w:rsidRPr="008571C9">
          <w:rPr>
            <w:rStyle w:val="Hyperlink"/>
            <w:rFonts w:ascii="Calibri" w:hAnsi="Calibri" w:cs="Microsoft Sans Serif"/>
            <w:noProof/>
          </w:rPr>
          <w:t>Managing staff redundancies</w:t>
        </w:r>
      </w:hyperlink>
      <w:r w:rsidRPr="008571C9">
        <w:rPr>
          <w:rFonts w:ascii="Calibri" w:hAnsi="Calibri" w:cs="Microsoft Sans Serif"/>
          <w:noProof/>
          <w:color w:val="767171" w:themeColor="background2" w:themeShade="80"/>
        </w:rPr>
        <w:t xml:space="preserve"> which includes many guides and useful templates </w:t>
      </w:r>
    </w:p>
    <w:p w14:paraId="53D5C254" w14:textId="2C224EED" w:rsidR="00844BC5" w:rsidRDefault="00844BC5" w:rsidP="008571C9">
      <w:pPr>
        <w:rPr>
          <w:rFonts w:cstheme="minorHAnsi"/>
          <w:noProof/>
          <w:color w:val="767171" w:themeColor="background2" w:themeShade="80"/>
        </w:rPr>
      </w:pPr>
    </w:p>
    <w:p w14:paraId="3B3A9478" w14:textId="4433057D" w:rsidR="00FA0AD7" w:rsidRDefault="00FA0AD7" w:rsidP="008571C9">
      <w:pPr>
        <w:rPr>
          <w:rFonts w:cstheme="minorHAnsi"/>
          <w:noProof/>
          <w:color w:val="767171" w:themeColor="background2" w:themeShade="80"/>
        </w:rPr>
      </w:pPr>
    </w:p>
    <w:p w14:paraId="7466654F" w14:textId="16E75373" w:rsidR="00FA0AD7" w:rsidRDefault="00FA0AD7" w:rsidP="008571C9">
      <w:pPr>
        <w:rPr>
          <w:rFonts w:cstheme="minorHAnsi"/>
          <w:noProof/>
          <w:color w:val="767171" w:themeColor="background2" w:themeShade="80"/>
        </w:rPr>
      </w:pPr>
    </w:p>
    <w:p w14:paraId="437914FB" w14:textId="1988993F" w:rsidR="00FA0AD7" w:rsidRDefault="00FA0AD7" w:rsidP="008571C9">
      <w:pPr>
        <w:rPr>
          <w:rFonts w:cstheme="minorHAnsi"/>
          <w:noProof/>
          <w:color w:val="767171" w:themeColor="background2" w:themeShade="80"/>
        </w:rPr>
      </w:pPr>
    </w:p>
    <w:p w14:paraId="286BC49A" w14:textId="6B581011" w:rsidR="00FA0AD7" w:rsidRDefault="00FA0AD7" w:rsidP="008571C9">
      <w:pPr>
        <w:rPr>
          <w:rFonts w:cstheme="minorHAnsi"/>
          <w:noProof/>
          <w:color w:val="767171" w:themeColor="background2" w:themeShade="80"/>
        </w:rPr>
      </w:pPr>
    </w:p>
    <w:p w14:paraId="2C6D497F" w14:textId="6A722657" w:rsidR="00FA0AD7" w:rsidRDefault="00FA0AD7" w:rsidP="008571C9">
      <w:pPr>
        <w:rPr>
          <w:rFonts w:cstheme="minorHAnsi"/>
          <w:noProof/>
          <w:color w:val="767171" w:themeColor="background2" w:themeShade="80"/>
        </w:rPr>
      </w:pPr>
    </w:p>
    <w:p w14:paraId="3835CA65" w14:textId="771FACB0" w:rsidR="00FA0AD7" w:rsidRDefault="00FA0AD7" w:rsidP="008571C9">
      <w:pPr>
        <w:rPr>
          <w:rFonts w:cstheme="minorHAnsi"/>
          <w:noProof/>
          <w:color w:val="767171" w:themeColor="background2" w:themeShade="80"/>
        </w:rPr>
      </w:pPr>
    </w:p>
    <w:p w14:paraId="1530C12B" w14:textId="77777777" w:rsidR="00FA0AD7" w:rsidRDefault="00FA0AD7" w:rsidP="008571C9"/>
    <w:p w14:paraId="4A8CF25F" w14:textId="32FE1109" w:rsidR="00844BC5" w:rsidRPr="008571C9" w:rsidRDefault="008571C9" w:rsidP="008571C9">
      <w:pPr>
        <w:ind w:left="567" w:right="254"/>
        <w:rPr>
          <w:rFonts w:ascii="Calibri" w:hAnsi="Calibri"/>
          <w:b/>
          <w:bCs/>
          <w:color w:val="F17424"/>
          <w:sz w:val="28"/>
          <w:szCs w:val="28"/>
        </w:rPr>
      </w:pPr>
      <w:r w:rsidRPr="008571C9">
        <w:rPr>
          <w:rFonts w:ascii="Calibri" w:hAnsi="Calibri"/>
          <w:b/>
          <w:bCs/>
          <w:color w:val="F17424"/>
          <w:sz w:val="28"/>
          <w:szCs w:val="28"/>
        </w:rPr>
        <w:t>1.</w:t>
      </w:r>
      <w:r>
        <w:rPr>
          <w:rFonts w:ascii="Calibri" w:hAnsi="Calibri"/>
          <w:b/>
          <w:bCs/>
          <w:color w:val="F17424"/>
          <w:sz w:val="28"/>
          <w:szCs w:val="28"/>
        </w:rPr>
        <w:t xml:space="preserve"> </w:t>
      </w:r>
      <w:r w:rsidRPr="008571C9">
        <w:rPr>
          <w:rFonts w:ascii="Calibri" w:hAnsi="Calibri"/>
          <w:b/>
          <w:bCs/>
          <w:color w:val="F17424"/>
          <w:sz w:val="28"/>
          <w:szCs w:val="28"/>
        </w:rPr>
        <w:t>Policy S</w:t>
      </w:r>
      <w:r>
        <w:rPr>
          <w:rFonts w:ascii="Calibri" w:hAnsi="Calibri"/>
          <w:b/>
          <w:bCs/>
          <w:color w:val="F17424"/>
          <w:sz w:val="28"/>
          <w:szCs w:val="28"/>
        </w:rPr>
        <w:t>tatement</w:t>
      </w:r>
    </w:p>
    <w:p w14:paraId="1C3B08E5" w14:textId="77777777" w:rsidR="00844BC5" w:rsidRDefault="00844BC5" w:rsidP="00844BC5">
      <w:pPr>
        <w:ind w:left="567" w:right="254"/>
        <w:rPr>
          <w:rFonts w:ascii="Calibri" w:hAnsi="Calibri"/>
          <w:b/>
          <w:bCs/>
          <w:color w:val="D40965"/>
        </w:rPr>
      </w:pPr>
    </w:p>
    <w:p w14:paraId="50025E37" w14:textId="4AADD5CF" w:rsidR="00F3533F" w:rsidRPr="00B93567" w:rsidRDefault="00F3533F" w:rsidP="00F3533F">
      <w:pPr>
        <w:ind w:left="567" w:right="254"/>
        <w:rPr>
          <w:rFonts w:ascii="Calibri" w:hAnsi="Calibri" w:cs="Microsoft Sans Serif"/>
          <w:noProof/>
          <w:color w:val="767171" w:themeColor="background2" w:themeShade="80"/>
        </w:rPr>
      </w:pPr>
      <w:r w:rsidRPr="00F3533F">
        <w:rPr>
          <w:rFonts w:ascii="Calibri" w:hAnsi="Calibri" w:cs="Microsoft Sans Serif"/>
          <w:noProof/>
          <w:color w:val="767171" w:themeColor="background2" w:themeShade="80"/>
        </w:rPr>
        <w:t xml:space="preserve">It is the policy of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r w:rsidR="00FA0AD7">
        <w:rPr>
          <w:rFonts w:ascii="Calibri" w:hAnsi="Calibri" w:cs="Microsoft Sans Serif"/>
          <w:noProof/>
          <w:color w:val="767171" w:themeColor="background2" w:themeShade="80"/>
        </w:rPr>
        <w:t xml:space="preserve"> </w:t>
      </w:r>
      <w:r w:rsidRPr="00F3533F">
        <w:rPr>
          <w:rFonts w:ascii="Calibri" w:hAnsi="Calibri" w:cs="Microsoft Sans Serif"/>
          <w:noProof/>
          <w:color w:val="767171" w:themeColor="background2" w:themeShade="80"/>
        </w:rPr>
        <w:t>by careful forward planning, to ensure as far as possible security of employment for its employees and to seek to avoid redundancies wherever possible. However, changes in the demand for services, levels of funding, and/or the need for change because of technological or organisational development may lead to a requirement for a reduction in staffing level</w:t>
      </w:r>
      <w:r w:rsidRPr="00B93567">
        <w:rPr>
          <w:rFonts w:ascii="Calibri" w:hAnsi="Calibri" w:cs="Microsoft Sans Serif"/>
          <w:noProof/>
          <w:color w:val="767171" w:themeColor="background2" w:themeShade="80"/>
        </w:rPr>
        <w:t>.</w:t>
      </w:r>
    </w:p>
    <w:p w14:paraId="7D4E3E18" w14:textId="77777777" w:rsidR="00F3533F" w:rsidRPr="00F3533F" w:rsidRDefault="00F3533F" w:rsidP="00F3533F">
      <w:pPr>
        <w:ind w:right="254"/>
        <w:rPr>
          <w:rFonts w:ascii="Calibri" w:hAnsi="Calibri" w:cs="Microsoft Sans Serif"/>
          <w:noProof/>
          <w:color w:val="767171" w:themeColor="background2" w:themeShade="80"/>
        </w:rPr>
      </w:pPr>
    </w:p>
    <w:p w14:paraId="13BE7625" w14:textId="05E54AA3" w:rsidR="005321D3" w:rsidRDefault="00F3533F" w:rsidP="00F3533F">
      <w:pPr>
        <w:ind w:left="567" w:right="254"/>
        <w:rPr>
          <w:rFonts w:ascii="Calibri" w:hAnsi="Calibri" w:cs="Microsoft Sans Serif"/>
          <w:noProof/>
          <w:color w:val="767171" w:themeColor="background2" w:themeShade="80"/>
        </w:rPr>
      </w:pPr>
      <w:r w:rsidRPr="00F3533F">
        <w:rPr>
          <w:rFonts w:ascii="Calibri" w:hAnsi="Calibri" w:cs="Microsoft Sans Serif"/>
          <w:noProof/>
          <w:color w:val="767171" w:themeColor="background2" w:themeShade="80"/>
        </w:rPr>
        <w:t>(</w:t>
      </w:r>
      <w:r w:rsidRPr="00F3533F">
        <w:rPr>
          <w:rFonts w:ascii="Calibri" w:hAnsi="Calibri" w:cs="Microsoft Sans Serif"/>
          <w:noProof/>
          <w:color w:val="F17424"/>
        </w:rPr>
        <w:t>NB Ideally the policy should include details of a Redundancy committee/panel responsible for communication, consultation and selection</w:t>
      </w:r>
      <w:r w:rsidRPr="00F3533F">
        <w:rPr>
          <w:rFonts w:ascii="Calibri" w:hAnsi="Calibri" w:cs="Microsoft Sans Serif"/>
          <w:noProof/>
          <w:color w:val="767171" w:themeColor="background2" w:themeShade="80"/>
        </w:rPr>
        <w:t>)</w:t>
      </w:r>
    </w:p>
    <w:p w14:paraId="7B00C3B0" w14:textId="77777777" w:rsidR="005321D3" w:rsidRDefault="005321D3" w:rsidP="00F3533F">
      <w:pPr>
        <w:ind w:left="567" w:right="254"/>
        <w:rPr>
          <w:rFonts w:ascii="Calibri" w:hAnsi="Calibri" w:cs="Microsoft Sans Serif"/>
          <w:noProof/>
          <w:color w:val="767171" w:themeColor="background2" w:themeShade="80"/>
        </w:rPr>
      </w:pPr>
    </w:p>
    <w:p w14:paraId="75C44478" w14:textId="6A11DF60" w:rsidR="00844BC5" w:rsidRPr="008D269E" w:rsidRDefault="00F3533F" w:rsidP="00F3533F">
      <w:pPr>
        <w:ind w:left="567" w:right="254"/>
        <w:rPr>
          <w:rFonts w:ascii="Calibri" w:hAnsi="Calibri"/>
          <w:b/>
          <w:bCs/>
          <w:color w:val="F17424"/>
          <w:sz w:val="28"/>
          <w:szCs w:val="28"/>
        </w:rPr>
      </w:pPr>
      <w:r>
        <w:rPr>
          <w:rFonts w:ascii="Calibri" w:hAnsi="Calibri"/>
          <w:b/>
          <w:bCs/>
          <w:color w:val="F17424"/>
          <w:sz w:val="28"/>
          <w:szCs w:val="28"/>
        </w:rPr>
        <w:t>2. Collective Consultation*</w:t>
      </w:r>
    </w:p>
    <w:p w14:paraId="28F32BBC" w14:textId="77777777" w:rsidR="00844BC5" w:rsidRDefault="00844BC5" w:rsidP="00F3533F">
      <w:pPr>
        <w:ind w:left="567" w:right="254"/>
        <w:rPr>
          <w:rFonts w:ascii="Calibri" w:hAnsi="Calibri"/>
          <w:b/>
          <w:bCs/>
          <w:color w:val="D40965"/>
        </w:rPr>
      </w:pPr>
    </w:p>
    <w:p w14:paraId="0E81C657" w14:textId="2B405F92" w:rsidR="00F3533F" w:rsidRPr="00FA0AD7" w:rsidRDefault="00FA0AD7" w:rsidP="00F3533F">
      <w:pPr>
        <w:ind w:left="567" w:right="254"/>
        <w:rPr>
          <w:rFonts w:ascii="Calibri" w:hAnsi="Calibri" w:cs="Microsoft Sans Serif"/>
          <w:iCs/>
          <w:noProof/>
          <w:color w:val="767171" w:themeColor="background2" w:themeShade="80"/>
        </w:rPr>
      </w:pPr>
      <w:r>
        <w:rPr>
          <w:rFonts w:ascii="Calibri" w:hAnsi="Calibri" w:cs="Microsoft Sans Serif"/>
          <w:noProof/>
          <w:color w:val="767171" w:themeColor="background2" w:themeShade="80"/>
        </w:rPr>
        <w:fldChar w:fldCharType="begin">
          <w:ffData>
            <w:name w:val=""/>
            <w:enabled/>
            <w:calcOnExit w:val="0"/>
            <w:textInput>
              <w:default w:val="[NAME OF ORGANISATION/APPOINTED PANEL]"/>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ORGANISATION/APPOINTED PANEL]</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F3533F" w:rsidRPr="00FA0AD7">
        <w:rPr>
          <w:rFonts w:ascii="Calibri" w:hAnsi="Calibri" w:cs="Microsoft Sans Serif"/>
          <w:iCs/>
          <w:noProof/>
          <w:color w:val="767171" w:themeColor="background2" w:themeShade="80"/>
        </w:rPr>
        <w:t>will formally consult with staff and their appropriate representatives as soon as the probable need for redundancy has been identified to discuss.</w:t>
      </w:r>
    </w:p>
    <w:p w14:paraId="23A2AB88" w14:textId="77777777" w:rsidR="00F3533F" w:rsidRPr="00F3533F" w:rsidRDefault="00F3533F" w:rsidP="00F3533F">
      <w:pPr>
        <w:ind w:left="567" w:right="254"/>
        <w:rPr>
          <w:rFonts w:ascii="Calibri" w:hAnsi="Calibri" w:cs="Microsoft Sans Serif"/>
          <w:noProof/>
          <w:color w:val="767171" w:themeColor="background2" w:themeShade="80"/>
        </w:rPr>
      </w:pPr>
    </w:p>
    <w:p w14:paraId="329B5587" w14:textId="3AAF7C0C" w:rsidR="00F3533F" w:rsidRPr="00F3533F" w:rsidRDefault="00F3533F" w:rsidP="00F3533F">
      <w:pPr>
        <w:ind w:left="567" w:right="254"/>
        <w:rPr>
          <w:rFonts w:ascii="Calibri" w:hAnsi="Calibri" w:cs="Microsoft Sans Serif"/>
          <w:noProof/>
          <w:color w:val="767171" w:themeColor="background2" w:themeShade="80"/>
        </w:rPr>
      </w:pPr>
      <w:r w:rsidRPr="00F3533F">
        <w:rPr>
          <w:rFonts w:ascii="Calibri" w:hAnsi="Calibri" w:cs="Microsoft Sans Serif"/>
          <w:noProof/>
          <w:color w:val="767171" w:themeColor="background2" w:themeShade="80"/>
        </w:rPr>
        <w:t>The reason(s) for the proposed redundancies:</w:t>
      </w:r>
    </w:p>
    <w:p w14:paraId="7936A54F" w14:textId="45CD013E" w:rsidR="00F3533F" w:rsidRPr="00F3533F" w:rsidRDefault="00F3533F" w:rsidP="00F3533F">
      <w:pPr>
        <w:ind w:left="567" w:right="254"/>
        <w:rPr>
          <w:rFonts w:ascii="Calibri" w:hAnsi="Calibri" w:cs="Microsoft Sans Serif"/>
          <w:noProof/>
          <w:color w:val="767171" w:themeColor="background2" w:themeShade="80"/>
        </w:rPr>
      </w:pPr>
    </w:p>
    <w:p w14:paraId="3AEA58F8" w14:textId="47992DC0" w:rsidR="00F3533F" w:rsidRPr="00F3533F" w:rsidRDefault="00F3533F" w:rsidP="00F3533F">
      <w:pPr>
        <w:pStyle w:val="ListParagraph"/>
        <w:numPr>
          <w:ilvl w:val="0"/>
          <w:numId w:val="8"/>
        </w:numPr>
        <w:spacing w:after="120" w:line="240" w:lineRule="auto"/>
        <w:ind w:left="709" w:right="254" w:hanging="141"/>
        <w:rPr>
          <w:rFonts w:cstheme="minorHAnsi"/>
          <w:color w:val="767171" w:themeColor="background2" w:themeShade="80"/>
          <w:sz w:val="24"/>
          <w:szCs w:val="24"/>
        </w:rPr>
      </w:pPr>
      <w:r w:rsidRPr="00F3533F">
        <w:rPr>
          <w:rFonts w:cstheme="minorHAnsi"/>
          <w:noProof/>
          <w:color w:val="767171" w:themeColor="background2" w:themeShade="80"/>
          <w:sz w:val="24"/>
          <w:szCs w:val="24"/>
        </w:rPr>
        <w:t>The numbers and descriptions of employees at risk of redundancy</w:t>
      </w:r>
    </w:p>
    <w:p w14:paraId="5A7CF837" w14:textId="09B57D18" w:rsidR="00F3533F" w:rsidRPr="00F3533F" w:rsidRDefault="00F3533F" w:rsidP="00F3533F">
      <w:pPr>
        <w:pStyle w:val="ListParagraph"/>
        <w:numPr>
          <w:ilvl w:val="0"/>
          <w:numId w:val="8"/>
        </w:numPr>
        <w:spacing w:after="120" w:line="240" w:lineRule="auto"/>
        <w:ind w:left="709" w:right="254" w:hanging="141"/>
        <w:rPr>
          <w:rFonts w:cstheme="minorHAnsi"/>
          <w:color w:val="767171" w:themeColor="background2" w:themeShade="80"/>
          <w:sz w:val="24"/>
          <w:szCs w:val="24"/>
        </w:rPr>
      </w:pPr>
      <w:r w:rsidRPr="00F3533F">
        <w:rPr>
          <w:rFonts w:cstheme="minorHAnsi"/>
          <w:noProof/>
          <w:color w:val="767171" w:themeColor="background2" w:themeShade="80"/>
          <w:sz w:val="24"/>
          <w:szCs w:val="24"/>
        </w:rPr>
        <w:t xml:space="preserve">The total number of staff employed by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r w:rsidR="00FA0AD7">
        <w:rPr>
          <w:rFonts w:ascii="Calibri" w:hAnsi="Calibri" w:cs="Microsoft Sans Serif"/>
          <w:noProof/>
          <w:color w:val="767171" w:themeColor="background2" w:themeShade="80"/>
        </w:rPr>
        <w:t xml:space="preserve"> </w:t>
      </w:r>
      <w:r w:rsidRPr="00F3533F">
        <w:rPr>
          <w:rFonts w:cstheme="minorHAnsi"/>
          <w:noProof/>
          <w:color w:val="767171" w:themeColor="background2" w:themeShade="80"/>
          <w:sz w:val="24"/>
          <w:szCs w:val="24"/>
        </w:rPr>
        <w:t>and the staffing structure</w:t>
      </w:r>
    </w:p>
    <w:p w14:paraId="6FB18A60" w14:textId="0F54AC68" w:rsidR="00F3533F" w:rsidRPr="00F3533F" w:rsidRDefault="00F3533F" w:rsidP="00F3533F">
      <w:pPr>
        <w:pStyle w:val="ListParagraph"/>
        <w:numPr>
          <w:ilvl w:val="0"/>
          <w:numId w:val="8"/>
        </w:numPr>
        <w:spacing w:after="120" w:line="240" w:lineRule="auto"/>
        <w:ind w:left="709" w:right="254" w:hanging="141"/>
        <w:rPr>
          <w:rFonts w:cstheme="minorHAnsi"/>
          <w:color w:val="767171" w:themeColor="background2" w:themeShade="80"/>
          <w:sz w:val="24"/>
          <w:szCs w:val="24"/>
        </w:rPr>
      </w:pPr>
      <w:r w:rsidRPr="00F3533F">
        <w:rPr>
          <w:rFonts w:cstheme="minorHAnsi"/>
          <w:noProof/>
          <w:color w:val="767171" w:themeColor="background2" w:themeShade="80"/>
          <w:sz w:val="24"/>
          <w:szCs w:val="24"/>
        </w:rPr>
        <w:t>The way in which employees will be selected for redundancy</w:t>
      </w:r>
    </w:p>
    <w:p w14:paraId="3E66D4B1" w14:textId="225F080F" w:rsidR="00F3533F" w:rsidRPr="00F3533F" w:rsidRDefault="00F3533F" w:rsidP="00F3533F">
      <w:pPr>
        <w:pStyle w:val="ListParagraph"/>
        <w:numPr>
          <w:ilvl w:val="0"/>
          <w:numId w:val="8"/>
        </w:numPr>
        <w:spacing w:after="120" w:line="240" w:lineRule="auto"/>
        <w:ind w:left="709" w:right="254" w:hanging="141"/>
        <w:rPr>
          <w:rFonts w:cstheme="minorHAnsi"/>
          <w:color w:val="767171" w:themeColor="background2" w:themeShade="80"/>
          <w:sz w:val="24"/>
          <w:szCs w:val="24"/>
        </w:rPr>
      </w:pPr>
      <w:r w:rsidRPr="00F3533F">
        <w:rPr>
          <w:rFonts w:cstheme="minorHAnsi"/>
          <w:noProof/>
          <w:color w:val="767171" w:themeColor="background2" w:themeShade="80"/>
          <w:sz w:val="24"/>
          <w:szCs w:val="24"/>
        </w:rPr>
        <w:t>How the dismissals are to be carried out, including the perio</w:t>
      </w:r>
      <w:r w:rsidR="008B5CA3">
        <w:rPr>
          <w:rFonts w:cstheme="minorHAnsi"/>
          <w:noProof/>
          <w:color w:val="767171" w:themeColor="background2" w:themeShade="80"/>
          <w:sz w:val="24"/>
          <w:szCs w:val="24"/>
        </w:rPr>
        <w:t>d</w:t>
      </w:r>
      <w:r w:rsidRPr="00F3533F">
        <w:rPr>
          <w:rFonts w:cstheme="minorHAnsi"/>
          <w:noProof/>
          <w:color w:val="767171" w:themeColor="background2" w:themeShade="80"/>
          <w:sz w:val="24"/>
          <w:szCs w:val="24"/>
        </w:rPr>
        <w:t>s over which the dismissals are to take effect</w:t>
      </w:r>
    </w:p>
    <w:p w14:paraId="11381549" w14:textId="5CF9C830" w:rsidR="00F3533F" w:rsidRPr="00F3533F" w:rsidRDefault="00F3533F" w:rsidP="00F3533F">
      <w:pPr>
        <w:pStyle w:val="ListParagraph"/>
        <w:numPr>
          <w:ilvl w:val="0"/>
          <w:numId w:val="8"/>
        </w:numPr>
        <w:spacing w:after="120" w:line="240" w:lineRule="auto"/>
        <w:ind w:left="709" w:right="254" w:hanging="141"/>
        <w:rPr>
          <w:rFonts w:cstheme="minorHAnsi"/>
          <w:color w:val="767171" w:themeColor="background2" w:themeShade="80"/>
          <w:sz w:val="24"/>
          <w:szCs w:val="24"/>
        </w:rPr>
      </w:pPr>
      <w:r w:rsidRPr="00F3533F">
        <w:rPr>
          <w:rFonts w:cstheme="minorHAnsi"/>
          <w:noProof/>
          <w:color w:val="767171" w:themeColor="background2" w:themeShade="80"/>
          <w:sz w:val="24"/>
          <w:szCs w:val="24"/>
        </w:rPr>
        <w:t>The method of calculating the amount of redundancy payments to be made to those who are dismissed</w:t>
      </w:r>
      <w:r w:rsidR="00B93567">
        <w:rPr>
          <w:rFonts w:cstheme="minorHAnsi"/>
          <w:noProof/>
          <w:color w:val="767171" w:themeColor="background2" w:themeShade="80"/>
          <w:sz w:val="24"/>
          <w:szCs w:val="24"/>
        </w:rPr>
        <w:br/>
      </w:r>
    </w:p>
    <w:p w14:paraId="30875154" w14:textId="05DC3E85" w:rsidR="00F3533F" w:rsidRPr="00F3533F" w:rsidRDefault="00F3533F" w:rsidP="00F3533F">
      <w:pPr>
        <w:spacing w:after="120"/>
        <w:ind w:left="567" w:right="254"/>
        <w:rPr>
          <w:rFonts w:ascii="Calibri" w:hAnsi="Calibri" w:cs="Microsoft Sans Serif"/>
          <w:noProof/>
          <w:color w:val="767171" w:themeColor="background2" w:themeShade="80"/>
        </w:rPr>
      </w:pPr>
      <w:r w:rsidRPr="00F3533F">
        <w:rPr>
          <w:rFonts w:ascii="Calibri" w:hAnsi="Calibri" w:cs="Microsoft Sans Serif"/>
          <w:noProof/>
          <w:color w:val="767171" w:themeColor="background2" w:themeShade="80"/>
        </w:rPr>
        <w:t>(</w:t>
      </w:r>
      <w:r w:rsidRPr="00F3533F">
        <w:rPr>
          <w:rFonts w:ascii="Calibri" w:hAnsi="Calibri" w:cs="Microsoft Sans Serif"/>
          <w:noProof/>
          <w:color w:val="F17424"/>
        </w:rPr>
        <w:t xml:space="preserve">*NB Collective consultation with recognised trade union or elected representative must start at least 45 days beforehand for proposed redundancy dismissals of 100 or more employees, and at least 30 days before notification of redundancies for 20 – 99 employees. Where collective consultation is required, it must be completed before notice of dismissal is given to any employee concerned. The consultation has to be meaningful – it is not enough only to inform. The maximum compensation that can be awarded if </w:t>
      </w:r>
      <w:r w:rsidR="001D0048">
        <w:rPr>
          <w:rFonts w:ascii="Calibri" w:hAnsi="Calibri" w:cs="Microsoft Sans Serif"/>
          <w:noProof/>
          <w:color w:val="F17424"/>
        </w:rPr>
        <w:t xml:space="preserve">the </w:t>
      </w:r>
      <w:r w:rsidRPr="00F3533F">
        <w:rPr>
          <w:rFonts w:ascii="Calibri" w:hAnsi="Calibri" w:cs="Microsoft Sans Serif"/>
          <w:noProof/>
          <w:color w:val="F17424"/>
        </w:rPr>
        <w:t>employer fails to consult is 90 days pay. If there is no recognised trade union or employee representative, the employer must facilitate the election of representatives by the employees for the redundancy consultation. All employers must consult with all potentially redundant employees individually, even if there is to be collective consultation. Failure to follow the specific statutory minimum dismissal and disciplinary procedure is automatically unfair</w:t>
      </w:r>
      <w:r w:rsidRPr="00F3533F">
        <w:rPr>
          <w:rFonts w:ascii="Calibri" w:hAnsi="Calibri" w:cs="Microsoft Sans Serif"/>
          <w:noProof/>
          <w:color w:val="767171" w:themeColor="background2" w:themeShade="80"/>
        </w:rPr>
        <w:t>)</w:t>
      </w:r>
    </w:p>
    <w:p w14:paraId="340CCA21" w14:textId="77777777" w:rsidR="00F6652A" w:rsidRDefault="00F6652A" w:rsidP="00844BC5">
      <w:pPr>
        <w:ind w:left="567" w:right="-313"/>
      </w:pPr>
    </w:p>
    <w:p w14:paraId="69B313FA" w14:textId="77777777" w:rsidR="00F6652A" w:rsidRDefault="00F6652A" w:rsidP="00844BC5">
      <w:pPr>
        <w:ind w:left="567" w:right="-313"/>
      </w:pPr>
    </w:p>
    <w:p w14:paraId="16123C4F" w14:textId="77777777" w:rsidR="00F6652A" w:rsidRDefault="00F6652A" w:rsidP="00844BC5">
      <w:pPr>
        <w:ind w:left="567" w:right="-313"/>
      </w:pPr>
    </w:p>
    <w:p w14:paraId="54A0580C" w14:textId="77777777" w:rsidR="00F6652A" w:rsidRDefault="00F6652A" w:rsidP="00844BC5">
      <w:pPr>
        <w:ind w:left="567" w:right="-313"/>
      </w:pPr>
    </w:p>
    <w:p w14:paraId="265EAACA" w14:textId="77777777" w:rsidR="00F6652A" w:rsidRDefault="00F6652A" w:rsidP="00844BC5">
      <w:pPr>
        <w:ind w:left="567" w:right="-313"/>
      </w:pPr>
    </w:p>
    <w:p w14:paraId="18CAC67A" w14:textId="77777777" w:rsidR="00C54FF3" w:rsidRDefault="00C54FF3" w:rsidP="00844BC5">
      <w:pPr>
        <w:ind w:left="567" w:right="-313"/>
      </w:pPr>
    </w:p>
    <w:p w14:paraId="06A75154" w14:textId="51532D87" w:rsidR="00584FA6" w:rsidRDefault="00584FA6" w:rsidP="00B93567">
      <w:pPr>
        <w:pStyle w:val="NoParagraphStyle"/>
        <w:suppressAutoHyphens/>
      </w:pPr>
    </w:p>
    <w:p w14:paraId="7F067393" w14:textId="49288310" w:rsidR="00B93567" w:rsidRDefault="00B93567" w:rsidP="00B93567">
      <w:pPr>
        <w:pStyle w:val="NoParagraphStyle"/>
        <w:suppressAutoHyphens/>
      </w:pPr>
    </w:p>
    <w:p w14:paraId="232ACB62" w14:textId="77777777" w:rsidR="00FA0AD7" w:rsidRDefault="00FA0AD7" w:rsidP="00B93567">
      <w:pPr>
        <w:ind w:left="567" w:right="254"/>
        <w:rPr>
          <w:rFonts w:ascii="Calibri" w:hAnsi="Calibri"/>
          <w:b/>
          <w:bCs/>
          <w:color w:val="F17424"/>
          <w:sz w:val="28"/>
          <w:szCs w:val="28"/>
        </w:rPr>
      </w:pPr>
    </w:p>
    <w:p w14:paraId="780F1E04" w14:textId="6B291C2D" w:rsidR="00B93567" w:rsidRPr="008571C9" w:rsidRDefault="00B93567" w:rsidP="00B93567">
      <w:pPr>
        <w:ind w:left="567" w:right="254"/>
        <w:rPr>
          <w:rFonts w:ascii="Calibri" w:hAnsi="Calibri"/>
          <w:b/>
          <w:bCs/>
          <w:color w:val="F17424"/>
          <w:sz w:val="28"/>
          <w:szCs w:val="28"/>
        </w:rPr>
      </w:pPr>
      <w:r>
        <w:rPr>
          <w:rFonts w:ascii="Calibri" w:hAnsi="Calibri"/>
          <w:b/>
          <w:bCs/>
          <w:color w:val="F17424"/>
          <w:sz w:val="28"/>
          <w:szCs w:val="28"/>
        </w:rPr>
        <w:t>3</w:t>
      </w:r>
      <w:r w:rsidRPr="008571C9">
        <w:rPr>
          <w:rFonts w:ascii="Calibri" w:hAnsi="Calibri"/>
          <w:b/>
          <w:bCs/>
          <w:color w:val="F17424"/>
          <w:sz w:val="28"/>
          <w:szCs w:val="28"/>
        </w:rPr>
        <w:t>.</w:t>
      </w:r>
      <w:r>
        <w:rPr>
          <w:rFonts w:ascii="Calibri" w:hAnsi="Calibri"/>
          <w:b/>
          <w:bCs/>
          <w:color w:val="F17424"/>
          <w:sz w:val="28"/>
          <w:szCs w:val="28"/>
        </w:rPr>
        <w:t xml:space="preserve"> Measures to Avoid or Minimise Redundancies</w:t>
      </w:r>
    </w:p>
    <w:p w14:paraId="6A4776B5" w14:textId="77777777" w:rsidR="00B93567" w:rsidRPr="00F3533F" w:rsidRDefault="00B93567" w:rsidP="00B93567">
      <w:pPr>
        <w:ind w:right="254"/>
        <w:rPr>
          <w:rFonts w:ascii="Calibri" w:hAnsi="Calibri" w:cs="Microsoft Sans Serif"/>
          <w:noProof/>
          <w:color w:val="767171" w:themeColor="background2" w:themeShade="80"/>
        </w:rPr>
      </w:pPr>
    </w:p>
    <w:p w14:paraId="52A1DE8F" w14:textId="0B233371" w:rsidR="00B93567" w:rsidRPr="00B93567" w:rsidRDefault="00B93567" w:rsidP="00B93567">
      <w:pPr>
        <w:ind w:left="567" w:right="254"/>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Before deciding upon compulsory redundancy, consideration will be given to the following measures which may avoid or minimise the need for redundancies:</w:t>
      </w:r>
    </w:p>
    <w:p w14:paraId="26E407DD" w14:textId="77777777" w:rsidR="00B93567" w:rsidRPr="00B93567" w:rsidRDefault="00B93567" w:rsidP="00B93567">
      <w:pPr>
        <w:ind w:left="567" w:right="254"/>
        <w:rPr>
          <w:rFonts w:ascii="Calibri" w:hAnsi="Calibri" w:cs="Microsoft Sans Serif"/>
          <w:noProof/>
          <w:color w:val="767171" w:themeColor="background2" w:themeShade="80"/>
        </w:rPr>
      </w:pPr>
    </w:p>
    <w:p w14:paraId="488EC7EB" w14:textId="5D4F1819"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Natural staff turnover</w:t>
      </w:r>
    </w:p>
    <w:p w14:paraId="3E5C63F4" w14:textId="2F495B57"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Restricting all recruitment in the areas of reduced needs</w:t>
      </w:r>
    </w:p>
    <w:p w14:paraId="2C41EE06" w14:textId="476E4F02"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Reduction or termination of temporary employees*</w:t>
      </w:r>
    </w:p>
    <w:p w14:paraId="6DD9D8D0" w14:textId="21A9A95C"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Retraining or redeployment</w:t>
      </w:r>
    </w:p>
    <w:p w14:paraId="04D2E4E6" w14:textId="63A49634"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Job share</w:t>
      </w:r>
    </w:p>
    <w:p w14:paraId="3030E842" w14:textId="75118D6B"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Reduction in hours</w:t>
      </w:r>
    </w:p>
    <w:p w14:paraId="3D6B2C28" w14:textId="78280F7F"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Reduction in overtime (if applicable)</w:t>
      </w:r>
    </w:p>
    <w:p w14:paraId="33E76C21" w14:textId="5D6CF24B"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Voluntary Redundancy</w:t>
      </w:r>
    </w:p>
    <w:p w14:paraId="37980B47" w14:textId="1F672481"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Offering existing employees sabbaticals and secondments</w:t>
      </w:r>
    </w:p>
    <w:p w14:paraId="22E54FE6" w14:textId="0FDEAAA4" w:rsidR="00B93567" w:rsidRP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Pay freeze</w:t>
      </w:r>
    </w:p>
    <w:p w14:paraId="78642E0F" w14:textId="4A33FCFA" w:rsidR="00B93567" w:rsidRDefault="00B93567" w:rsidP="00B93567">
      <w:pPr>
        <w:ind w:left="567" w:right="254"/>
        <w:rPr>
          <w:rFonts w:ascii="Calibri" w:hAnsi="Calibri" w:cs="Microsoft Sans Serif"/>
          <w:iCs/>
          <w:noProof/>
          <w:color w:val="767171" w:themeColor="background2" w:themeShade="80"/>
        </w:rPr>
      </w:pPr>
      <w:r>
        <w:rPr>
          <w:rFonts w:ascii="Calibri" w:hAnsi="Calibri" w:cs="Microsoft Sans Serif"/>
          <w:iCs/>
          <w:noProof/>
          <w:color w:val="767171" w:themeColor="background2" w:themeShade="80"/>
        </w:rPr>
        <w:br/>
      </w:r>
      <w:r w:rsidRPr="00B93567">
        <w:rPr>
          <w:rFonts w:ascii="Calibri" w:hAnsi="Calibri" w:cs="Microsoft Sans Serif"/>
          <w:iCs/>
          <w:noProof/>
          <w:color w:val="767171" w:themeColor="background2" w:themeShade="80"/>
        </w:rPr>
        <w:t>(</w:t>
      </w:r>
      <w:r w:rsidRPr="00B93567">
        <w:rPr>
          <w:rFonts w:ascii="Calibri" w:hAnsi="Calibri" w:cs="Microsoft Sans Serif"/>
          <w:iCs/>
          <w:noProof/>
          <w:color w:val="F17424"/>
        </w:rPr>
        <w:t>*NB Employees on fixed-term contracts should not be treated less favourably than comparable permanent employees unless this treatment can be objectively justified</w:t>
      </w:r>
      <w:r w:rsidRPr="00B93567">
        <w:rPr>
          <w:rFonts w:ascii="Calibri" w:hAnsi="Calibri" w:cs="Microsoft Sans Serif"/>
          <w:iCs/>
          <w:noProof/>
          <w:color w:val="767171" w:themeColor="background2" w:themeShade="80"/>
        </w:rPr>
        <w:t>)</w:t>
      </w:r>
    </w:p>
    <w:p w14:paraId="477CE846" w14:textId="2C0A4DC0" w:rsidR="00B93567" w:rsidRDefault="00B93567" w:rsidP="00B93567">
      <w:pPr>
        <w:ind w:left="567" w:right="254"/>
        <w:rPr>
          <w:rFonts w:ascii="Calibri" w:hAnsi="Calibri" w:cs="Microsoft Sans Serif"/>
          <w:iCs/>
          <w:noProof/>
          <w:color w:val="767171" w:themeColor="background2" w:themeShade="80"/>
        </w:rPr>
      </w:pPr>
    </w:p>
    <w:p w14:paraId="4D382221" w14:textId="780D44C4" w:rsidR="00B93567" w:rsidRPr="008571C9" w:rsidRDefault="00B93567" w:rsidP="00B93567">
      <w:pPr>
        <w:ind w:left="567" w:right="254"/>
        <w:rPr>
          <w:rFonts w:ascii="Calibri" w:hAnsi="Calibri"/>
          <w:b/>
          <w:bCs/>
          <w:color w:val="F17424"/>
          <w:sz w:val="28"/>
          <w:szCs w:val="28"/>
        </w:rPr>
      </w:pPr>
      <w:r>
        <w:rPr>
          <w:rFonts w:ascii="Calibri" w:hAnsi="Calibri"/>
          <w:b/>
          <w:bCs/>
          <w:color w:val="F17424"/>
          <w:sz w:val="28"/>
          <w:szCs w:val="28"/>
        </w:rPr>
        <w:t>4</w:t>
      </w:r>
      <w:r w:rsidRPr="008571C9">
        <w:rPr>
          <w:rFonts w:ascii="Calibri" w:hAnsi="Calibri"/>
          <w:b/>
          <w:bCs/>
          <w:color w:val="F17424"/>
          <w:sz w:val="28"/>
          <w:szCs w:val="28"/>
        </w:rPr>
        <w:t>.</w:t>
      </w:r>
      <w:r>
        <w:rPr>
          <w:rFonts w:ascii="Calibri" w:hAnsi="Calibri"/>
          <w:b/>
          <w:bCs/>
          <w:color w:val="F17424"/>
          <w:sz w:val="28"/>
          <w:szCs w:val="28"/>
        </w:rPr>
        <w:t xml:space="preserve"> Compulsory Redundancy</w:t>
      </w:r>
    </w:p>
    <w:p w14:paraId="7D82175D" w14:textId="77777777" w:rsidR="00B93567" w:rsidRPr="00F3533F" w:rsidRDefault="00B93567" w:rsidP="00B93567">
      <w:pPr>
        <w:ind w:right="254"/>
        <w:rPr>
          <w:rFonts w:ascii="Calibri" w:hAnsi="Calibri" w:cs="Microsoft Sans Serif"/>
          <w:noProof/>
          <w:color w:val="767171" w:themeColor="background2" w:themeShade="80"/>
        </w:rPr>
      </w:pPr>
    </w:p>
    <w:p w14:paraId="5F2B39B4" w14:textId="6148861D" w:rsidR="00B93567" w:rsidRPr="00B93567" w:rsidRDefault="00B93567" w:rsidP="00B93567">
      <w:pPr>
        <w:ind w:left="567" w:right="254"/>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Following consultation and careful consideration of all other measures available, it may still be necessary to make compulsory redundancies. Compulsory redundancies will be made using selection criteria following consultation with the employees and their appropriate representatives.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is committed to the use of fair and non-discriminatory selection criteria and the following list is illustrative and gives examples of fair criteria:</w:t>
      </w:r>
    </w:p>
    <w:p w14:paraId="3107EF81" w14:textId="77777777" w:rsidR="00B93567" w:rsidRPr="00B93567" w:rsidRDefault="00B93567" w:rsidP="00B93567">
      <w:pPr>
        <w:ind w:left="567" w:right="254"/>
        <w:rPr>
          <w:rFonts w:ascii="Calibri" w:hAnsi="Calibri" w:cs="Microsoft Sans Serif"/>
          <w:noProof/>
          <w:color w:val="767171" w:themeColor="background2" w:themeShade="80"/>
        </w:rPr>
      </w:pPr>
    </w:p>
    <w:p w14:paraId="203140B8" w14:textId="77777777"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Natural staff turnover</w:t>
      </w:r>
    </w:p>
    <w:p w14:paraId="4409FF0F" w14:textId="57FA8DA8"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Skills, experience, qualifications and apptitude</w:t>
      </w:r>
    </w:p>
    <w:p w14:paraId="4219414B" w14:textId="0EF3F76C" w:rsid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The standard of work performance</w:t>
      </w:r>
    </w:p>
    <w:p w14:paraId="042E22E2" w14:textId="6DBDD994" w:rsidR="00B93567" w:rsidRPr="00B93567" w:rsidRDefault="00B93567" w:rsidP="00B93567">
      <w:pPr>
        <w:pStyle w:val="ListParagraph"/>
        <w:numPr>
          <w:ilvl w:val="0"/>
          <w:numId w:val="8"/>
        </w:numPr>
        <w:spacing w:after="120" w:line="240" w:lineRule="auto"/>
        <w:ind w:left="709" w:right="254" w:hanging="141"/>
        <w:rPr>
          <w:rFonts w:cstheme="minorHAnsi"/>
          <w:color w:val="767171" w:themeColor="background2" w:themeShade="80"/>
          <w:sz w:val="24"/>
          <w:szCs w:val="24"/>
        </w:rPr>
      </w:pPr>
      <w:r>
        <w:rPr>
          <w:rFonts w:cstheme="minorHAnsi"/>
          <w:noProof/>
          <w:color w:val="767171" w:themeColor="background2" w:themeShade="80"/>
          <w:sz w:val="24"/>
          <w:szCs w:val="24"/>
        </w:rPr>
        <w:t>Attendance or disciplinary record</w:t>
      </w:r>
      <w:r>
        <w:rPr>
          <w:rFonts w:cstheme="minorHAnsi"/>
          <w:noProof/>
          <w:color w:val="767171" w:themeColor="background2" w:themeShade="80"/>
          <w:sz w:val="24"/>
          <w:szCs w:val="24"/>
        </w:rPr>
        <w:br/>
        <w:t>(</w:t>
      </w:r>
      <w:r w:rsidRPr="00B93567">
        <w:rPr>
          <w:rFonts w:cstheme="minorHAnsi"/>
          <w:noProof/>
          <w:color w:val="F17424"/>
          <w:sz w:val="24"/>
          <w:szCs w:val="24"/>
        </w:rPr>
        <w:t>NB Absences relating directly to an employee’s disability or pregnancy should be discounted when using attendance as a selection criteria</w:t>
      </w:r>
      <w:r>
        <w:rPr>
          <w:rFonts w:cstheme="minorHAnsi"/>
          <w:noProof/>
          <w:color w:val="767171" w:themeColor="background2" w:themeShade="80"/>
          <w:sz w:val="24"/>
          <w:szCs w:val="24"/>
        </w:rPr>
        <w:t>)</w:t>
      </w:r>
      <w:r>
        <w:rPr>
          <w:rFonts w:cstheme="minorHAnsi"/>
          <w:noProof/>
          <w:color w:val="767171" w:themeColor="background2" w:themeShade="80"/>
          <w:sz w:val="24"/>
          <w:szCs w:val="24"/>
        </w:rPr>
        <w:br/>
      </w:r>
    </w:p>
    <w:p w14:paraId="279A3910" w14:textId="34B288DA" w:rsidR="00B93567" w:rsidRPr="00B93567" w:rsidRDefault="00B93567" w:rsidP="00B93567">
      <w:pPr>
        <w:ind w:left="567" w:right="254"/>
        <w:rPr>
          <w:rFonts w:ascii="Calibri" w:hAnsi="Calibri" w:cs="Microsoft Sans Serif"/>
          <w:noProof/>
          <w:color w:val="767171" w:themeColor="background2" w:themeShade="80"/>
        </w:rPr>
      </w:pPr>
      <w:r>
        <w:rPr>
          <w:rFonts w:ascii="Calibri" w:hAnsi="Calibri" w:cs="Microsoft Sans Serif"/>
          <w:noProof/>
          <w:color w:val="767171" w:themeColor="background2" w:themeShade="80"/>
        </w:rPr>
        <w:t>(</w:t>
      </w:r>
      <w:r w:rsidRPr="00B93567">
        <w:rPr>
          <w:rFonts w:ascii="Calibri" w:hAnsi="Calibri" w:cs="Microsoft Sans Serif"/>
          <w:noProof/>
          <w:color w:val="F17424"/>
        </w:rPr>
        <w:t>NB it is not recommended to rely on length of service as a sole or main selection criteria for selection for redundancy as it could constitute age discrimination unless the employer can demonstrate that this criteria was selected to achieve a legitimate business aim and is a proportionate means of achieving that aim</w:t>
      </w:r>
      <w:r w:rsidRPr="00B93567">
        <w:rPr>
          <w:rFonts w:ascii="Calibri" w:hAnsi="Calibri" w:cs="Microsoft Sans Serif"/>
          <w:noProof/>
          <w:color w:val="767171" w:themeColor="background2" w:themeShade="80"/>
        </w:rPr>
        <w:t>)</w:t>
      </w:r>
    </w:p>
    <w:p w14:paraId="4E45D7E3" w14:textId="77777777" w:rsidR="00B93567" w:rsidRPr="00B93567" w:rsidRDefault="00B93567" w:rsidP="00B93567">
      <w:pPr>
        <w:spacing w:after="120"/>
        <w:ind w:right="254"/>
        <w:rPr>
          <w:rFonts w:cstheme="minorHAnsi"/>
          <w:color w:val="767171" w:themeColor="background2" w:themeShade="80"/>
        </w:rPr>
      </w:pPr>
    </w:p>
    <w:p w14:paraId="745DC592" w14:textId="77777777" w:rsidR="00B93567" w:rsidRPr="00B93567" w:rsidRDefault="00B93567" w:rsidP="00B93567">
      <w:pPr>
        <w:spacing w:after="120"/>
        <w:ind w:right="254"/>
        <w:rPr>
          <w:rFonts w:cstheme="minorHAnsi"/>
          <w:color w:val="767171" w:themeColor="background2" w:themeShade="80"/>
        </w:rPr>
      </w:pPr>
    </w:p>
    <w:p w14:paraId="5BE7C693" w14:textId="77777777" w:rsidR="00584FA6" w:rsidRDefault="00584FA6" w:rsidP="00844BC5">
      <w:pPr>
        <w:pStyle w:val="NoParagraphStyle"/>
        <w:suppressAutoHyphens/>
        <w:ind w:left="567"/>
      </w:pPr>
    </w:p>
    <w:p w14:paraId="65B9E50B" w14:textId="77777777" w:rsidR="00584FA6" w:rsidRPr="009E2004" w:rsidRDefault="00584FA6" w:rsidP="00844BC5">
      <w:pPr>
        <w:spacing w:after="360" w:line="276" w:lineRule="auto"/>
        <w:ind w:left="567"/>
        <w:rPr>
          <w:rFonts w:ascii="Calibri" w:hAnsi="Calibri"/>
          <w:b/>
          <w:bCs/>
          <w:color w:val="D40965"/>
          <w:sz w:val="32"/>
          <w:szCs w:val="32"/>
        </w:rPr>
      </w:pPr>
    </w:p>
    <w:p w14:paraId="2794C990" w14:textId="6183BED5" w:rsidR="00584FA6" w:rsidRDefault="00584FA6" w:rsidP="00844BC5">
      <w:pPr>
        <w:pStyle w:val="NoParagraphStyle"/>
        <w:suppressAutoHyphens/>
        <w:ind w:left="567"/>
      </w:pPr>
    </w:p>
    <w:p w14:paraId="163CD09E" w14:textId="47D63C9F" w:rsidR="00B93567" w:rsidRDefault="00B93567" w:rsidP="00844BC5">
      <w:pPr>
        <w:pStyle w:val="NoParagraphStyle"/>
        <w:suppressAutoHyphens/>
        <w:ind w:left="567"/>
      </w:pPr>
    </w:p>
    <w:p w14:paraId="61FE76D5" w14:textId="0AB8DB79" w:rsidR="00B93567" w:rsidRPr="008571C9" w:rsidRDefault="00B93567" w:rsidP="00B93567">
      <w:pPr>
        <w:ind w:left="567" w:right="254"/>
        <w:rPr>
          <w:rFonts w:ascii="Calibri" w:hAnsi="Calibri"/>
          <w:b/>
          <w:bCs/>
          <w:color w:val="F17424"/>
          <w:sz w:val="28"/>
          <w:szCs w:val="28"/>
        </w:rPr>
      </w:pPr>
      <w:r>
        <w:rPr>
          <w:rFonts w:ascii="Calibri" w:hAnsi="Calibri"/>
          <w:b/>
          <w:bCs/>
          <w:color w:val="F17424"/>
          <w:sz w:val="28"/>
          <w:szCs w:val="28"/>
        </w:rPr>
        <w:t>5</w:t>
      </w:r>
      <w:r w:rsidRPr="008571C9">
        <w:rPr>
          <w:rFonts w:ascii="Calibri" w:hAnsi="Calibri"/>
          <w:b/>
          <w:bCs/>
          <w:color w:val="F17424"/>
          <w:sz w:val="28"/>
          <w:szCs w:val="28"/>
        </w:rPr>
        <w:t>.</w:t>
      </w:r>
      <w:r>
        <w:rPr>
          <w:rFonts w:ascii="Calibri" w:hAnsi="Calibri"/>
          <w:b/>
          <w:bCs/>
          <w:color w:val="F17424"/>
          <w:sz w:val="28"/>
          <w:szCs w:val="28"/>
        </w:rPr>
        <w:t xml:space="preserve"> Individual Consultation</w:t>
      </w:r>
    </w:p>
    <w:p w14:paraId="7A21A58A" w14:textId="77777777" w:rsidR="00B93567" w:rsidRPr="00F3533F" w:rsidRDefault="00B93567" w:rsidP="00B93567">
      <w:pPr>
        <w:ind w:right="254"/>
        <w:rPr>
          <w:rFonts w:ascii="Calibri" w:hAnsi="Calibri" w:cs="Microsoft Sans Serif"/>
          <w:noProof/>
          <w:color w:val="767171" w:themeColor="background2" w:themeShade="80"/>
        </w:rPr>
      </w:pPr>
    </w:p>
    <w:p w14:paraId="75622191" w14:textId="295D05DC"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Each employee provisionally chosen for selection will be written to, notifying them of the reason for the proposed redundancy and invited to a meeting to discuss the matter. The employee has a right to be accompanied at this meeting. Any suggestions made will be given full consideration by </w:t>
      </w:r>
      <w:r w:rsidR="00FA0AD7">
        <w:rPr>
          <w:rFonts w:ascii="Calibri" w:hAnsi="Calibri" w:cs="Microsoft Sans Serif"/>
          <w:noProof/>
          <w:color w:val="767171" w:themeColor="background2" w:themeShade="80"/>
        </w:rPr>
        <w:fldChar w:fldCharType="begin">
          <w:ffData>
            <w:name w:val=""/>
            <w:enabled/>
            <w:calcOnExit w:val="0"/>
            <w:textInput>
              <w:default w:val="[NAME OF ORGANISATION/APPOINTED PANEL]"/>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ORGANISATION/APPOINTED PANEL]</w:t>
      </w:r>
      <w:r w:rsidR="00FA0AD7">
        <w:rPr>
          <w:rFonts w:ascii="Calibri" w:hAnsi="Calibri" w:cs="Microsoft Sans Serif"/>
          <w:noProof/>
          <w:color w:val="767171" w:themeColor="background2" w:themeShade="80"/>
        </w:rPr>
        <w:fldChar w:fldCharType="end"/>
      </w:r>
      <w:r w:rsidRPr="00B93567">
        <w:rPr>
          <w:rFonts w:ascii="Calibri" w:hAnsi="Calibri" w:cs="Microsoft Sans Serif"/>
          <w:noProof/>
          <w:color w:val="767171" w:themeColor="background2" w:themeShade="80"/>
        </w:rPr>
        <w:t>.</w:t>
      </w:r>
    </w:p>
    <w:p w14:paraId="50AEA632" w14:textId="77777777" w:rsidR="00B93567" w:rsidRPr="00B93567" w:rsidRDefault="00B93567" w:rsidP="00B93567">
      <w:pPr>
        <w:pStyle w:val="NoParagraphStyle"/>
        <w:suppressAutoHyphens/>
        <w:ind w:left="567"/>
        <w:rPr>
          <w:rFonts w:ascii="Calibri" w:hAnsi="Calibri" w:cs="Microsoft Sans Serif"/>
          <w:noProof/>
          <w:color w:val="767171" w:themeColor="background2" w:themeShade="80"/>
        </w:rPr>
      </w:pPr>
    </w:p>
    <w:p w14:paraId="572AA301" w14:textId="27C716A5"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Following the meeting the employee will be informed of the decision within </w:t>
      </w:r>
      <w:r w:rsidR="00FA0AD7">
        <w:rPr>
          <w:rFonts w:ascii="Calibri" w:hAnsi="Calibri" w:cs="Microsoft Sans Serif"/>
          <w:noProof/>
          <w:color w:val="767171" w:themeColor="background2" w:themeShade="80"/>
        </w:rPr>
        <w:fldChar w:fldCharType="begin">
          <w:ffData>
            <w:name w:val="Text13"/>
            <w:enabled/>
            <w:calcOnExit w:val="0"/>
            <w:textInput>
              <w:default w:val="00"/>
            </w:textInput>
          </w:ffData>
        </w:fldChar>
      </w:r>
      <w:bookmarkStart w:id="0" w:name="Text13"/>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00</w:t>
      </w:r>
      <w:r w:rsidR="00FA0AD7">
        <w:rPr>
          <w:rFonts w:ascii="Calibri" w:hAnsi="Calibri" w:cs="Microsoft Sans Serif"/>
          <w:noProof/>
          <w:color w:val="767171" w:themeColor="background2" w:themeShade="80"/>
        </w:rPr>
        <w:fldChar w:fldCharType="end"/>
      </w:r>
      <w:bookmarkEnd w:id="0"/>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of working days, and will be informed of their right to appeal, and their right to be accompanied at the appeal meeting by a trade union representative or colleague.</w:t>
      </w:r>
    </w:p>
    <w:p w14:paraId="19BC4B36" w14:textId="77777777" w:rsidR="00B93567" w:rsidRPr="00B93567" w:rsidRDefault="00B93567" w:rsidP="00B93567">
      <w:pPr>
        <w:pStyle w:val="NoParagraphStyle"/>
        <w:suppressAutoHyphens/>
        <w:ind w:left="567"/>
        <w:rPr>
          <w:rFonts w:ascii="Calibri" w:hAnsi="Calibri" w:cs="Microsoft Sans Serif"/>
          <w:noProof/>
          <w:color w:val="767171" w:themeColor="background2" w:themeShade="80"/>
        </w:rPr>
      </w:pPr>
    </w:p>
    <w:p w14:paraId="679E1508" w14:textId="16CAD270"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Employees wishing to appeal must do so within </w:t>
      </w:r>
      <w:r w:rsidR="00FA0AD7">
        <w:rPr>
          <w:rFonts w:ascii="Calibri" w:hAnsi="Calibri" w:cs="Microsoft Sans Serif"/>
          <w:noProof/>
          <w:color w:val="767171" w:themeColor="background2" w:themeShade="80"/>
        </w:rPr>
        <w:fldChar w:fldCharType="begin">
          <w:ffData>
            <w:name w:val="Text12"/>
            <w:enabled/>
            <w:calcOnExit w:val="0"/>
            <w:textInput>
              <w:default w:val="00"/>
            </w:textInput>
          </w:ffData>
        </w:fldChar>
      </w:r>
      <w:bookmarkStart w:id="1" w:name="Text12"/>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00</w:t>
      </w:r>
      <w:r w:rsidR="00FA0AD7">
        <w:rPr>
          <w:rFonts w:ascii="Calibri" w:hAnsi="Calibri" w:cs="Microsoft Sans Serif"/>
          <w:noProof/>
          <w:color w:val="767171" w:themeColor="background2" w:themeShade="80"/>
        </w:rPr>
        <w:fldChar w:fldCharType="end"/>
      </w:r>
      <w:bookmarkEnd w:id="1"/>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 xml:space="preserve">working days of receipt of decision, briefly outlining their grounds of appeal. The appeal meeting will be arranged as soon as possible. After considering the appeal, the employee will be informed in writing within </w:t>
      </w:r>
      <w:r w:rsidR="00FA0AD7">
        <w:rPr>
          <w:rFonts w:ascii="Calibri" w:hAnsi="Calibri" w:cs="Microsoft Sans Serif"/>
          <w:noProof/>
          <w:color w:val="767171" w:themeColor="background2" w:themeShade="80"/>
        </w:rPr>
        <w:fldChar w:fldCharType="begin">
          <w:ffData>
            <w:name w:val="Text11"/>
            <w:enabled/>
            <w:calcOnExit w:val="0"/>
            <w:textInput>
              <w:default w:val="00"/>
            </w:textInput>
          </w:ffData>
        </w:fldChar>
      </w:r>
      <w:bookmarkStart w:id="2" w:name="Text11"/>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00</w:t>
      </w:r>
      <w:r w:rsidR="00FA0AD7">
        <w:rPr>
          <w:rFonts w:ascii="Calibri" w:hAnsi="Calibri" w:cs="Microsoft Sans Serif"/>
          <w:noProof/>
          <w:color w:val="767171" w:themeColor="background2" w:themeShade="80"/>
        </w:rPr>
        <w:fldChar w:fldCharType="end"/>
      </w:r>
      <w:bookmarkEnd w:id="2"/>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working days of the final decision.</w:t>
      </w:r>
    </w:p>
    <w:p w14:paraId="00E071F6" w14:textId="76E3FD50" w:rsidR="00B93567" w:rsidRDefault="00B93567" w:rsidP="00844BC5">
      <w:pPr>
        <w:pStyle w:val="NoParagraphStyle"/>
        <w:suppressAutoHyphens/>
        <w:ind w:left="567"/>
      </w:pPr>
    </w:p>
    <w:p w14:paraId="0DAB4CC8" w14:textId="210021FD" w:rsidR="00B93567" w:rsidRPr="008571C9" w:rsidRDefault="00B93567" w:rsidP="00B93567">
      <w:pPr>
        <w:ind w:left="567" w:right="254"/>
        <w:rPr>
          <w:rFonts w:ascii="Calibri" w:hAnsi="Calibri"/>
          <w:b/>
          <w:bCs/>
          <w:color w:val="F17424"/>
          <w:sz w:val="28"/>
          <w:szCs w:val="28"/>
        </w:rPr>
      </w:pPr>
      <w:r>
        <w:rPr>
          <w:rFonts w:ascii="Calibri" w:hAnsi="Calibri"/>
          <w:b/>
          <w:bCs/>
          <w:color w:val="F17424"/>
          <w:sz w:val="28"/>
          <w:szCs w:val="28"/>
        </w:rPr>
        <w:t>6</w:t>
      </w:r>
      <w:r w:rsidRPr="008571C9">
        <w:rPr>
          <w:rFonts w:ascii="Calibri" w:hAnsi="Calibri"/>
          <w:b/>
          <w:bCs/>
          <w:color w:val="F17424"/>
          <w:sz w:val="28"/>
          <w:szCs w:val="28"/>
        </w:rPr>
        <w:t>.</w:t>
      </w:r>
      <w:r>
        <w:rPr>
          <w:rFonts w:ascii="Calibri" w:hAnsi="Calibri"/>
          <w:b/>
          <w:bCs/>
          <w:color w:val="F17424"/>
          <w:sz w:val="28"/>
          <w:szCs w:val="28"/>
        </w:rPr>
        <w:t xml:space="preserve"> Redeployment</w:t>
      </w:r>
    </w:p>
    <w:p w14:paraId="7FAD4C1A" w14:textId="77777777" w:rsidR="00B93567" w:rsidRPr="00F3533F" w:rsidRDefault="00B93567" w:rsidP="00B93567">
      <w:pPr>
        <w:ind w:right="254"/>
        <w:rPr>
          <w:rFonts w:ascii="Calibri" w:hAnsi="Calibri" w:cs="Microsoft Sans Serif"/>
          <w:noProof/>
          <w:color w:val="767171" w:themeColor="background2" w:themeShade="80"/>
        </w:rPr>
      </w:pPr>
    </w:p>
    <w:p w14:paraId="2FBE3A4D" w14:textId="65C9E7FF"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Redeployment, if possible and where appropriate, will be used to avoid compulsory redundancy. Employees under notice of redundancy shall be informed of all actual and expected vacancies at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during the period of their notice.</w:t>
      </w:r>
    </w:p>
    <w:p w14:paraId="2FCF5F09" w14:textId="77777777" w:rsidR="00B93567" w:rsidRPr="00B93567" w:rsidRDefault="00B93567" w:rsidP="00B93567">
      <w:pPr>
        <w:pStyle w:val="NoParagraphStyle"/>
        <w:suppressAutoHyphens/>
        <w:ind w:left="567"/>
        <w:rPr>
          <w:rFonts w:ascii="Calibri" w:hAnsi="Calibri" w:cs="Microsoft Sans Serif"/>
          <w:noProof/>
          <w:color w:val="767171" w:themeColor="background2" w:themeShade="80"/>
        </w:rPr>
      </w:pPr>
    </w:p>
    <w:p w14:paraId="417DA58D" w14:textId="4F16A43C"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For each vacancy available at that time,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will determine whether any of the employees declared redundant should be offered a redeployment (ring-fenced) interview for it.</w:t>
      </w:r>
    </w:p>
    <w:p w14:paraId="2379DE66" w14:textId="5349DC0B" w:rsidR="00B93567" w:rsidRDefault="00B93567" w:rsidP="00844BC5">
      <w:pPr>
        <w:pStyle w:val="NoParagraphStyle"/>
        <w:suppressAutoHyphens/>
        <w:ind w:left="567"/>
      </w:pPr>
    </w:p>
    <w:p w14:paraId="0780F08B" w14:textId="7CAB7C71" w:rsidR="00B93567" w:rsidRPr="008571C9" w:rsidRDefault="00B93567" w:rsidP="00B93567">
      <w:pPr>
        <w:ind w:left="567" w:right="254"/>
        <w:rPr>
          <w:rFonts w:ascii="Calibri" w:hAnsi="Calibri"/>
          <w:b/>
          <w:bCs/>
          <w:color w:val="F17424"/>
          <w:sz w:val="28"/>
          <w:szCs w:val="28"/>
        </w:rPr>
      </w:pPr>
      <w:r>
        <w:rPr>
          <w:rFonts w:ascii="Calibri" w:hAnsi="Calibri"/>
          <w:b/>
          <w:bCs/>
          <w:color w:val="F17424"/>
          <w:sz w:val="28"/>
          <w:szCs w:val="28"/>
        </w:rPr>
        <w:t>7</w:t>
      </w:r>
      <w:r w:rsidRPr="008571C9">
        <w:rPr>
          <w:rFonts w:ascii="Calibri" w:hAnsi="Calibri"/>
          <w:b/>
          <w:bCs/>
          <w:color w:val="F17424"/>
          <w:sz w:val="28"/>
          <w:szCs w:val="28"/>
        </w:rPr>
        <w:t>.</w:t>
      </w:r>
      <w:r>
        <w:rPr>
          <w:rFonts w:ascii="Calibri" w:hAnsi="Calibri"/>
          <w:b/>
          <w:bCs/>
          <w:color w:val="F17424"/>
          <w:sz w:val="28"/>
          <w:szCs w:val="28"/>
        </w:rPr>
        <w:t xml:space="preserve"> Tr</w:t>
      </w:r>
      <w:r w:rsidR="001D0048">
        <w:rPr>
          <w:rFonts w:ascii="Calibri" w:hAnsi="Calibri"/>
          <w:b/>
          <w:bCs/>
          <w:color w:val="F17424"/>
          <w:sz w:val="28"/>
          <w:szCs w:val="28"/>
        </w:rPr>
        <w:t>ia</w:t>
      </w:r>
      <w:r>
        <w:rPr>
          <w:rFonts w:ascii="Calibri" w:hAnsi="Calibri"/>
          <w:b/>
          <w:bCs/>
          <w:color w:val="F17424"/>
          <w:sz w:val="28"/>
          <w:szCs w:val="28"/>
        </w:rPr>
        <w:t>l Period</w:t>
      </w:r>
    </w:p>
    <w:p w14:paraId="7898AAEE" w14:textId="77777777" w:rsidR="00B93567" w:rsidRPr="00F3533F" w:rsidRDefault="00B93567" w:rsidP="00B93567">
      <w:pPr>
        <w:ind w:right="254"/>
        <w:rPr>
          <w:rFonts w:ascii="Calibri" w:hAnsi="Calibri" w:cs="Microsoft Sans Serif"/>
          <w:noProof/>
          <w:color w:val="767171" w:themeColor="background2" w:themeShade="80"/>
        </w:rPr>
      </w:pPr>
    </w:p>
    <w:p w14:paraId="1BBFBB7D" w14:textId="33525024"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Employees offered redeployment will be subject to a trial period of 4 weeks in order to allow both parties the opportunity to decide whether the redeployment is suitable. The trial period begins when the previous contract has ended and may be extended to </w:t>
      </w:r>
      <w:r w:rsidR="00FA0AD7">
        <w:rPr>
          <w:rFonts w:ascii="Calibri" w:hAnsi="Calibri" w:cs="Microsoft Sans Serif"/>
          <w:noProof/>
          <w:color w:val="767171" w:themeColor="background2" w:themeShade="80"/>
        </w:rPr>
        <w:fldChar w:fldCharType="begin">
          <w:ffData>
            <w:name w:val="Text10"/>
            <w:enabled/>
            <w:calcOnExit w:val="0"/>
            <w:textInput>
              <w:default w:val="[INSERT NUMBER OF WEEKS]"/>
            </w:textInput>
          </w:ffData>
        </w:fldChar>
      </w:r>
      <w:bookmarkStart w:id="3" w:name="Text10"/>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[INSERT NUMBER OF WEEKS]</w:t>
      </w:r>
      <w:r w:rsidR="00FA0AD7">
        <w:rPr>
          <w:rFonts w:ascii="Calibri" w:hAnsi="Calibri" w:cs="Microsoft Sans Serif"/>
          <w:noProof/>
          <w:color w:val="767171" w:themeColor="background2" w:themeShade="80"/>
        </w:rPr>
        <w:fldChar w:fldCharType="end"/>
      </w:r>
      <w:bookmarkEnd w:id="3"/>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 xml:space="preserve">for retraining purposes, provided that the agreement is in writing, specifying the date on which the trial period ends and confirms the employee’s terms and conditions of appointment after the trial period. </w:t>
      </w:r>
    </w:p>
    <w:p w14:paraId="25887DA8" w14:textId="77777777" w:rsidR="00B93567" w:rsidRPr="00B93567" w:rsidRDefault="00B93567" w:rsidP="00B93567">
      <w:pPr>
        <w:pStyle w:val="NoParagraphStyle"/>
        <w:suppressAutoHyphens/>
        <w:ind w:left="567"/>
        <w:rPr>
          <w:rFonts w:ascii="Calibri" w:hAnsi="Calibri" w:cs="Microsoft Sans Serif"/>
          <w:noProof/>
          <w:color w:val="767171" w:themeColor="background2" w:themeShade="80"/>
        </w:rPr>
      </w:pPr>
    </w:p>
    <w:p w14:paraId="0049684F" w14:textId="78A6800D" w:rsid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The trial period ends four weeks (unless extended by agreement) after the date on which the employee starts work under the new contract. If the employee works beyond the end of the 4 week, or the jointly agreed extended trial period, the employee shall be deemed to have accepted the new employment and as such will lose all redundancy entitlement. This will be communicated to the employee when the alternative job offer is made.</w:t>
      </w:r>
      <w:r w:rsidRPr="00B93567">
        <w:rPr>
          <w:rFonts w:ascii="Calibri" w:hAnsi="Calibri" w:cs="Microsoft Sans Serif"/>
          <w:noProof/>
          <w:color w:val="767171" w:themeColor="background2" w:themeShade="80"/>
        </w:rPr>
        <w:br/>
      </w:r>
    </w:p>
    <w:p w14:paraId="268B5FE5" w14:textId="10919E95" w:rsidR="00B93567" w:rsidRDefault="00B93567" w:rsidP="00B93567">
      <w:pPr>
        <w:pStyle w:val="NoParagraphStyle"/>
        <w:suppressAutoHyphens/>
        <w:ind w:left="567"/>
        <w:rPr>
          <w:rFonts w:ascii="Calibri" w:hAnsi="Calibri" w:cs="Microsoft Sans Serif"/>
          <w:noProof/>
          <w:color w:val="767171" w:themeColor="background2" w:themeShade="80"/>
        </w:rPr>
      </w:pPr>
    </w:p>
    <w:p w14:paraId="3D7D7E04" w14:textId="1ABA7F16" w:rsidR="00B93567" w:rsidRDefault="00B93567" w:rsidP="00B93567">
      <w:pPr>
        <w:pStyle w:val="NoParagraphStyle"/>
        <w:suppressAutoHyphens/>
        <w:ind w:left="567"/>
        <w:rPr>
          <w:rFonts w:ascii="Calibri" w:hAnsi="Calibri" w:cs="Microsoft Sans Serif"/>
          <w:noProof/>
          <w:color w:val="767171" w:themeColor="background2" w:themeShade="80"/>
        </w:rPr>
      </w:pPr>
    </w:p>
    <w:p w14:paraId="7FAA1DAB" w14:textId="77777777" w:rsidR="00B93567" w:rsidRPr="00B93567" w:rsidRDefault="00B93567" w:rsidP="00B93567">
      <w:pPr>
        <w:pStyle w:val="NoParagraphStyle"/>
        <w:suppressAutoHyphens/>
        <w:ind w:left="567"/>
        <w:rPr>
          <w:rFonts w:ascii="Calibri" w:hAnsi="Calibri" w:cs="Microsoft Sans Serif"/>
          <w:noProof/>
          <w:color w:val="767171" w:themeColor="background2" w:themeShade="80"/>
        </w:rPr>
      </w:pPr>
    </w:p>
    <w:p w14:paraId="1B333CBF" w14:textId="48EDAC98" w:rsid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Should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wish to end the new contract within the trial period for a reason connected with the new job, the employee will preserve the right to a redundancy payment under the old contract. If the dismissal was due to a reason unconnected with redundancy, the employee may lose that entitlement.</w:t>
      </w:r>
    </w:p>
    <w:p w14:paraId="2F7F0A52" w14:textId="5627402A" w:rsidR="00B93567" w:rsidRDefault="00B93567" w:rsidP="00B93567">
      <w:pPr>
        <w:pStyle w:val="NoParagraphStyle"/>
        <w:suppressAutoHyphens/>
        <w:ind w:left="567"/>
        <w:rPr>
          <w:rFonts w:ascii="Calibri" w:hAnsi="Calibri" w:cs="Microsoft Sans Serif"/>
          <w:noProof/>
          <w:color w:val="767171" w:themeColor="background2" w:themeShade="80"/>
        </w:rPr>
      </w:pPr>
    </w:p>
    <w:p w14:paraId="33888B50" w14:textId="621AEFA3" w:rsidR="00B93567" w:rsidRPr="008571C9" w:rsidRDefault="00B93567" w:rsidP="00B93567">
      <w:pPr>
        <w:ind w:left="567" w:right="254"/>
        <w:rPr>
          <w:rFonts w:ascii="Calibri" w:hAnsi="Calibri"/>
          <w:b/>
          <w:bCs/>
          <w:color w:val="F17424"/>
          <w:sz w:val="28"/>
          <w:szCs w:val="28"/>
        </w:rPr>
      </w:pPr>
      <w:r>
        <w:rPr>
          <w:rFonts w:ascii="Calibri" w:hAnsi="Calibri"/>
          <w:b/>
          <w:bCs/>
          <w:color w:val="F17424"/>
          <w:sz w:val="28"/>
          <w:szCs w:val="28"/>
        </w:rPr>
        <w:t>8</w:t>
      </w:r>
      <w:r w:rsidRPr="008571C9">
        <w:rPr>
          <w:rFonts w:ascii="Calibri" w:hAnsi="Calibri"/>
          <w:b/>
          <w:bCs/>
          <w:color w:val="F17424"/>
          <w:sz w:val="28"/>
          <w:szCs w:val="28"/>
        </w:rPr>
        <w:t>.</w:t>
      </w:r>
      <w:r>
        <w:rPr>
          <w:rFonts w:ascii="Calibri" w:hAnsi="Calibri"/>
          <w:b/>
          <w:bCs/>
          <w:color w:val="F17424"/>
          <w:sz w:val="28"/>
          <w:szCs w:val="28"/>
        </w:rPr>
        <w:t xml:space="preserve"> Assistance in Finding Work</w:t>
      </w:r>
    </w:p>
    <w:p w14:paraId="18553B4E" w14:textId="77777777" w:rsidR="00B93567" w:rsidRPr="00F3533F" w:rsidRDefault="00B93567" w:rsidP="00B93567">
      <w:pPr>
        <w:ind w:right="254"/>
        <w:rPr>
          <w:rFonts w:ascii="Calibri" w:hAnsi="Calibri" w:cs="Microsoft Sans Serif"/>
          <w:noProof/>
          <w:color w:val="767171" w:themeColor="background2" w:themeShade="80"/>
        </w:rPr>
      </w:pPr>
    </w:p>
    <w:p w14:paraId="2E592B70" w14:textId="1CBD7B8E" w:rsidR="00B93567" w:rsidRPr="00B93567" w:rsidRDefault="00FA0AD7" w:rsidP="00B93567">
      <w:pPr>
        <w:pStyle w:val="NoParagraphStyle"/>
        <w:suppressAutoHyphens/>
        <w:ind w:left="567"/>
        <w:rPr>
          <w:rFonts w:ascii="Calibri" w:hAnsi="Calibri" w:cs="Microsoft Sans Serif"/>
          <w:iCs/>
          <w:noProof/>
          <w:color w:val="767171" w:themeColor="background2" w:themeShade="80"/>
        </w:rPr>
      </w:pPr>
      <w:r>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Pr>
          <w:rFonts w:ascii="Calibri" w:hAnsi="Calibri" w:cs="Microsoft Sans Serif"/>
          <w:noProof/>
          <w:color w:val="767171" w:themeColor="background2" w:themeShade="80"/>
        </w:rPr>
        <w:instrText xml:space="preserve"> FORMTEXT </w:instrText>
      </w:r>
      <w:r>
        <w:rPr>
          <w:rFonts w:ascii="Calibri" w:hAnsi="Calibri" w:cs="Microsoft Sans Serif"/>
          <w:noProof/>
          <w:color w:val="767171" w:themeColor="background2" w:themeShade="80"/>
        </w:rPr>
      </w:r>
      <w:r>
        <w:rPr>
          <w:rFonts w:ascii="Calibri" w:hAnsi="Calibri" w:cs="Microsoft Sans Serif"/>
          <w:noProof/>
          <w:color w:val="767171" w:themeColor="background2" w:themeShade="80"/>
        </w:rPr>
        <w:fldChar w:fldCharType="separate"/>
      </w:r>
      <w:r>
        <w:rPr>
          <w:rFonts w:ascii="Calibri" w:hAnsi="Calibri" w:cs="Microsoft Sans Serif"/>
          <w:noProof/>
          <w:color w:val="767171" w:themeColor="background2" w:themeShade="80"/>
        </w:rPr>
        <w:t>[NAME OF ORGANISATION]</w:t>
      </w:r>
      <w:r>
        <w:rPr>
          <w:rFonts w:ascii="Calibri" w:hAnsi="Calibri" w:cs="Microsoft Sans Serif"/>
          <w:noProof/>
          <w:color w:val="767171" w:themeColor="background2" w:themeShade="80"/>
        </w:rPr>
        <w:fldChar w:fldCharType="end"/>
      </w:r>
      <w:r>
        <w:rPr>
          <w:rFonts w:ascii="Calibri" w:hAnsi="Calibri" w:cs="Microsoft Sans Serif"/>
          <w:noProof/>
          <w:color w:val="767171" w:themeColor="background2" w:themeShade="80"/>
        </w:rPr>
        <w:t xml:space="preserve"> </w:t>
      </w:r>
      <w:r w:rsidR="00B93567" w:rsidRPr="00B93567">
        <w:rPr>
          <w:rFonts w:ascii="Calibri" w:hAnsi="Calibri" w:cs="Microsoft Sans Serif"/>
          <w:iCs/>
          <w:noProof/>
          <w:color w:val="767171" w:themeColor="background2" w:themeShade="80"/>
        </w:rPr>
        <w:t>will assist, where possible, at risk employees in finding alternative employment and in addition will grant reasonable paid time off to look for work, to attend interviews or to arrange for training for new employment. Such time off must be arranged in advance with the relevant Line Manager.</w:t>
      </w:r>
    </w:p>
    <w:p w14:paraId="3AD55F8E" w14:textId="4AB8356E" w:rsidR="00B93567" w:rsidRDefault="00B93567" w:rsidP="00B93567">
      <w:pPr>
        <w:pStyle w:val="NoParagraphStyle"/>
        <w:suppressAutoHyphens/>
        <w:ind w:left="567"/>
        <w:rPr>
          <w:rFonts w:ascii="Calibri" w:hAnsi="Calibri" w:cs="Microsoft Sans Serif"/>
          <w:noProof/>
          <w:color w:val="767171" w:themeColor="background2" w:themeShade="80"/>
        </w:rPr>
      </w:pPr>
    </w:p>
    <w:p w14:paraId="5921B4CF" w14:textId="0B966C88" w:rsidR="00B93567" w:rsidRPr="008571C9" w:rsidRDefault="00B93567" w:rsidP="00B93567">
      <w:pPr>
        <w:ind w:left="567" w:right="254"/>
        <w:rPr>
          <w:rFonts w:ascii="Calibri" w:hAnsi="Calibri"/>
          <w:b/>
          <w:bCs/>
          <w:color w:val="F17424"/>
          <w:sz w:val="28"/>
          <w:szCs w:val="28"/>
        </w:rPr>
      </w:pPr>
      <w:r>
        <w:rPr>
          <w:rFonts w:ascii="Calibri" w:hAnsi="Calibri"/>
          <w:b/>
          <w:bCs/>
          <w:color w:val="F17424"/>
          <w:sz w:val="28"/>
          <w:szCs w:val="28"/>
        </w:rPr>
        <w:t>9</w:t>
      </w:r>
      <w:r w:rsidRPr="008571C9">
        <w:rPr>
          <w:rFonts w:ascii="Calibri" w:hAnsi="Calibri"/>
          <w:b/>
          <w:bCs/>
          <w:color w:val="F17424"/>
          <w:sz w:val="28"/>
          <w:szCs w:val="28"/>
        </w:rPr>
        <w:t>.</w:t>
      </w:r>
      <w:r>
        <w:rPr>
          <w:rFonts w:ascii="Calibri" w:hAnsi="Calibri"/>
          <w:b/>
          <w:bCs/>
          <w:color w:val="F17424"/>
          <w:sz w:val="28"/>
          <w:szCs w:val="28"/>
        </w:rPr>
        <w:t xml:space="preserve"> Severance Payments</w:t>
      </w:r>
    </w:p>
    <w:p w14:paraId="7D223E64" w14:textId="77777777" w:rsidR="00B93567" w:rsidRPr="00F3533F" w:rsidRDefault="00B93567" w:rsidP="00B93567">
      <w:pPr>
        <w:ind w:right="254"/>
        <w:rPr>
          <w:rFonts w:ascii="Calibri" w:hAnsi="Calibri" w:cs="Microsoft Sans Serif"/>
          <w:noProof/>
          <w:color w:val="767171" w:themeColor="background2" w:themeShade="80"/>
        </w:rPr>
      </w:pPr>
    </w:p>
    <w:p w14:paraId="5A9CE9D6" w14:textId="140C4A42"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 xml:space="preserve">In order to qualify for a redundancy payment, employees must have been employed by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 xml:space="preserve">for a minimum of 2 years and limited to a maximum of 20 years. </w:t>
      </w:r>
      <w:r w:rsidR="00FA0AD7">
        <w:rPr>
          <w:rFonts w:ascii="Calibri" w:hAnsi="Calibri" w:cs="Microsoft Sans Serif"/>
          <w:noProof/>
          <w:color w:val="767171" w:themeColor="background2" w:themeShade="80"/>
        </w:rPr>
        <w:fldChar w:fldCharType="begin">
          <w:ffData>
            <w:name w:val="Text9"/>
            <w:enabled/>
            <w:calcOnExit w:val="0"/>
            <w:textInput>
              <w:default w:val="[NAME OF ORGANISATION]"/>
            </w:textInput>
          </w:ffData>
        </w:fldChar>
      </w:r>
      <w:bookmarkStart w:id="4" w:name="Text9"/>
      <w:r w:rsidR="00FA0AD7">
        <w:rPr>
          <w:rFonts w:ascii="Calibri" w:hAnsi="Calibri" w:cs="Microsoft Sans Serif"/>
          <w:noProof/>
          <w:color w:val="767171" w:themeColor="background2" w:themeShade="80"/>
        </w:rPr>
        <w:instrText xml:space="preserve"> FORMTEXT </w:instrText>
      </w:r>
      <w:r w:rsidR="00FA0AD7">
        <w:rPr>
          <w:rFonts w:ascii="Calibri" w:hAnsi="Calibri" w:cs="Microsoft Sans Serif"/>
          <w:noProof/>
          <w:color w:val="767171" w:themeColor="background2" w:themeShade="80"/>
        </w:rPr>
      </w:r>
      <w:r w:rsidR="00FA0AD7">
        <w:rPr>
          <w:rFonts w:ascii="Calibri" w:hAnsi="Calibri" w:cs="Microsoft Sans Serif"/>
          <w:noProof/>
          <w:color w:val="767171" w:themeColor="background2" w:themeShade="80"/>
        </w:rPr>
        <w:fldChar w:fldCharType="separate"/>
      </w:r>
      <w:r w:rsidR="00FA0AD7">
        <w:rPr>
          <w:rFonts w:ascii="Calibri" w:hAnsi="Calibri" w:cs="Microsoft Sans Serif"/>
          <w:noProof/>
          <w:color w:val="767171" w:themeColor="background2" w:themeShade="80"/>
        </w:rPr>
        <w:t>[NAME OF ORGANISATION]</w:t>
      </w:r>
      <w:r w:rsidR="00FA0AD7">
        <w:rPr>
          <w:rFonts w:ascii="Calibri" w:hAnsi="Calibri" w:cs="Microsoft Sans Serif"/>
          <w:noProof/>
          <w:color w:val="767171" w:themeColor="background2" w:themeShade="80"/>
        </w:rPr>
        <w:fldChar w:fldCharType="end"/>
      </w:r>
      <w:bookmarkEnd w:id="4"/>
      <w:r w:rsidR="00FA0AD7">
        <w:rPr>
          <w:rFonts w:ascii="Calibri" w:hAnsi="Calibri" w:cs="Microsoft Sans Serif"/>
          <w:noProof/>
          <w:color w:val="767171" w:themeColor="background2" w:themeShade="80"/>
        </w:rPr>
        <w:t xml:space="preserve"> </w:t>
      </w:r>
      <w:r w:rsidRPr="00B93567">
        <w:rPr>
          <w:rFonts w:ascii="Calibri" w:hAnsi="Calibri" w:cs="Microsoft Sans Serif"/>
          <w:noProof/>
          <w:color w:val="767171" w:themeColor="background2" w:themeShade="80"/>
        </w:rPr>
        <w:t>shall notify the employee of any statutory redundancy pay to which the employee is entitled. (</w:t>
      </w:r>
      <w:r w:rsidRPr="00FA0AD7">
        <w:rPr>
          <w:rFonts w:ascii="Calibri" w:hAnsi="Calibri" w:cs="Microsoft Sans Serif"/>
          <w:noProof/>
          <w:color w:val="F17424"/>
        </w:rPr>
        <w:t>NB employers may pay in excess of the statutory minimum</w:t>
      </w:r>
      <w:r w:rsidRPr="00B93567">
        <w:rPr>
          <w:rFonts w:ascii="Calibri" w:hAnsi="Calibri" w:cs="Microsoft Sans Serif"/>
          <w:noProof/>
          <w:color w:val="767171" w:themeColor="background2" w:themeShade="80"/>
        </w:rPr>
        <w:t>)</w:t>
      </w:r>
    </w:p>
    <w:p w14:paraId="50C3AEDA" w14:textId="77777777" w:rsidR="00B93567" w:rsidRPr="00B93567" w:rsidRDefault="00B93567" w:rsidP="00B93567">
      <w:pPr>
        <w:pStyle w:val="NoParagraphStyle"/>
        <w:suppressAutoHyphens/>
        <w:ind w:left="567"/>
        <w:rPr>
          <w:rFonts w:ascii="Calibri" w:hAnsi="Calibri" w:cs="Microsoft Sans Serif"/>
          <w:noProof/>
          <w:color w:val="767171" w:themeColor="background2" w:themeShade="80"/>
        </w:rPr>
      </w:pPr>
    </w:p>
    <w:p w14:paraId="7E17C18D" w14:textId="539C8E7A" w:rsidR="00B93567" w:rsidRPr="00B93567" w:rsidRDefault="00B93567" w:rsidP="00B93567">
      <w:pPr>
        <w:pStyle w:val="NoParagraphStyle"/>
        <w:suppressAutoHyphens/>
        <w:ind w:left="567"/>
        <w:rPr>
          <w:rFonts w:ascii="Calibri" w:hAnsi="Calibri" w:cs="Microsoft Sans Serif"/>
          <w:noProof/>
          <w:color w:val="767171" w:themeColor="background2" w:themeShade="80"/>
        </w:rPr>
      </w:pPr>
      <w:r w:rsidRPr="00B93567">
        <w:rPr>
          <w:rFonts w:ascii="Calibri" w:hAnsi="Calibri" w:cs="Microsoft Sans Serif"/>
          <w:noProof/>
          <w:color w:val="767171" w:themeColor="background2" w:themeShade="80"/>
        </w:rPr>
        <w:t>(</w:t>
      </w:r>
      <w:r w:rsidRPr="00FA0AD7">
        <w:rPr>
          <w:rFonts w:ascii="Calibri" w:hAnsi="Calibri" w:cs="Microsoft Sans Serif"/>
          <w:noProof/>
          <w:color w:val="F17424"/>
        </w:rPr>
        <w:t>NB details should also be provided about commission, overtime payments, accrued holiday pay and whether time off in lieu not taken will be paid. Details should also be provided regarding payment of redundancy pay if the employee leaves before the end of the notice period</w:t>
      </w:r>
      <w:r w:rsidRPr="00B93567">
        <w:rPr>
          <w:rFonts w:ascii="Calibri" w:hAnsi="Calibri" w:cs="Microsoft Sans Serif"/>
          <w:noProof/>
          <w:color w:val="767171" w:themeColor="background2" w:themeShade="80"/>
        </w:rPr>
        <w:t>)</w:t>
      </w:r>
    </w:p>
    <w:p w14:paraId="17E69B00" w14:textId="77777777" w:rsidR="00B93567" w:rsidRPr="00B93567" w:rsidRDefault="00B93567" w:rsidP="00B93567">
      <w:pPr>
        <w:pStyle w:val="NoParagraphStyle"/>
        <w:suppressAutoHyphens/>
        <w:rPr>
          <w:rFonts w:ascii="Calibri" w:hAnsi="Calibri" w:cs="Microsoft Sans Serif"/>
          <w:noProof/>
          <w:color w:val="767171" w:themeColor="background2" w:themeShade="80"/>
        </w:rPr>
      </w:pPr>
    </w:p>
    <w:p w14:paraId="538B7D11" w14:textId="51FA0B84" w:rsidR="00B93567" w:rsidRDefault="00B93567" w:rsidP="00844BC5">
      <w:pPr>
        <w:pStyle w:val="NoParagraphStyle"/>
        <w:suppressAutoHyphens/>
        <w:ind w:left="567"/>
      </w:pPr>
    </w:p>
    <w:p w14:paraId="00989927" w14:textId="77777777" w:rsidR="00B93567" w:rsidRDefault="00B93567">
      <w:pPr>
        <w:rPr>
          <w:rFonts w:ascii="MinionPro-Regular" w:hAnsi="MinionPro-Regular" w:cs="MinionPro-Regular"/>
          <w:color w:val="000000"/>
        </w:rPr>
      </w:pPr>
      <w:r>
        <w:br w:type="page"/>
      </w:r>
    </w:p>
    <w:p w14:paraId="0B157A1B" w14:textId="4670ADB8" w:rsidR="00B93567" w:rsidRDefault="00B93567" w:rsidP="00844BC5">
      <w:pPr>
        <w:pStyle w:val="NoParagraphStyle"/>
        <w:suppressAutoHyphens/>
        <w:ind w:left="567"/>
      </w:pPr>
    </w:p>
    <w:p w14:paraId="7E76613F" w14:textId="77777777" w:rsidR="00B93567" w:rsidRPr="008D269E" w:rsidRDefault="00B93567" w:rsidP="00B93567">
      <w:pPr>
        <w:ind w:left="567" w:right="254"/>
        <w:rPr>
          <w:rFonts w:ascii="Calibri" w:hAnsi="Calibri"/>
          <w:b/>
          <w:bCs/>
          <w:color w:val="F17424"/>
          <w:sz w:val="28"/>
          <w:szCs w:val="28"/>
        </w:rPr>
      </w:pPr>
      <w:r>
        <w:rPr>
          <w:rFonts w:ascii="Calibri" w:hAnsi="Calibri"/>
          <w:b/>
          <w:bCs/>
          <w:color w:val="F17424"/>
          <w:sz w:val="28"/>
          <w:szCs w:val="28"/>
        </w:rPr>
        <w:t>Further Information</w:t>
      </w:r>
    </w:p>
    <w:p w14:paraId="1E7D9AC3" w14:textId="77777777" w:rsidR="00B93567" w:rsidRDefault="00B93567" w:rsidP="00B93567">
      <w:pPr>
        <w:tabs>
          <w:tab w:val="left" w:pos="426"/>
        </w:tabs>
        <w:ind w:left="567" w:right="254"/>
      </w:pPr>
    </w:p>
    <w:p w14:paraId="7511B188" w14:textId="4749C5A3" w:rsidR="00B93567" w:rsidRPr="00FA0AD7" w:rsidRDefault="00B93567" w:rsidP="00B93567">
      <w:pPr>
        <w:ind w:left="567" w:right="254"/>
        <w:rPr>
          <w:rFonts w:ascii="Calibri" w:hAnsi="Calibri"/>
          <w:b/>
          <w:bCs/>
          <w:color w:val="F17424"/>
          <w:sz w:val="28"/>
          <w:szCs w:val="28"/>
        </w:rPr>
      </w:pPr>
      <w:r w:rsidRPr="00FA0AD7">
        <w:rPr>
          <w:rFonts w:ascii="Calibri" w:hAnsi="Calibri"/>
          <w:b/>
          <w:bCs/>
          <w:color w:val="F17424"/>
          <w:sz w:val="28"/>
          <w:szCs w:val="28"/>
        </w:rPr>
        <w:t>Making Staff Redundant</w:t>
      </w:r>
    </w:p>
    <w:p w14:paraId="42D4A671" w14:textId="6B26FEA3" w:rsidR="00B93567" w:rsidRPr="00FA0AD7" w:rsidRDefault="00B93567" w:rsidP="00B93567">
      <w:pPr>
        <w:ind w:left="567" w:right="254"/>
        <w:rPr>
          <w:rFonts w:ascii="Calibri" w:hAnsi="Calibri"/>
          <w:color w:val="F17424"/>
          <w:sz w:val="28"/>
          <w:szCs w:val="28"/>
        </w:rPr>
      </w:pPr>
      <w:r w:rsidRPr="00FA0AD7">
        <w:rPr>
          <w:rFonts w:ascii="Calibri" w:hAnsi="Calibri"/>
          <w:color w:val="F17424"/>
          <w:sz w:val="28"/>
          <w:szCs w:val="28"/>
        </w:rPr>
        <w:t>UK Government</w:t>
      </w:r>
    </w:p>
    <w:p w14:paraId="1F30807C" w14:textId="5DA63A9B" w:rsidR="00B93567" w:rsidRPr="00FA0AD7" w:rsidRDefault="00E10170" w:rsidP="00B93567">
      <w:pPr>
        <w:ind w:left="567" w:right="254"/>
        <w:rPr>
          <w:rFonts w:ascii="Calibri" w:hAnsi="Calibri"/>
          <w:color w:val="F17424"/>
          <w:sz w:val="28"/>
          <w:szCs w:val="28"/>
        </w:rPr>
      </w:pPr>
      <w:hyperlink r:id="rId10" w:history="1">
        <w:r w:rsidR="00FA0AD7" w:rsidRPr="00FA0AD7">
          <w:rPr>
            <w:rStyle w:val="Hyperlink"/>
            <w:rFonts w:ascii="Calibri" w:hAnsi="Calibri"/>
            <w:sz w:val="28"/>
            <w:szCs w:val="28"/>
          </w:rPr>
          <w:t>http://www.gov.uk/staff-redundant</w:t>
        </w:r>
      </w:hyperlink>
    </w:p>
    <w:p w14:paraId="6573C247" w14:textId="77777777" w:rsidR="00B93567" w:rsidRPr="00FA0AD7" w:rsidRDefault="00B93567" w:rsidP="00B93567">
      <w:pPr>
        <w:ind w:right="254"/>
        <w:rPr>
          <w:rFonts w:ascii="Calibri" w:hAnsi="Calibri"/>
          <w:b/>
          <w:bCs/>
          <w:color w:val="F17424"/>
          <w:sz w:val="28"/>
          <w:szCs w:val="28"/>
        </w:rPr>
      </w:pPr>
    </w:p>
    <w:p w14:paraId="53A6DB78" w14:textId="0C16E59F" w:rsidR="00B93567" w:rsidRPr="00FA0AD7" w:rsidRDefault="00B93567" w:rsidP="00B93567">
      <w:pPr>
        <w:ind w:left="567" w:right="254"/>
        <w:rPr>
          <w:rFonts w:ascii="Calibri" w:hAnsi="Calibri"/>
          <w:b/>
          <w:bCs/>
          <w:color w:val="F17424"/>
          <w:sz w:val="28"/>
          <w:szCs w:val="28"/>
        </w:rPr>
      </w:pPr>
      <w:r w:rsidRPr="00FA0AD7">
        <w:rPr>
          <w:rFonts w:ascii="Calibri" w:hAnsi="Calibri"/>
          <w:b/>
          <w:bCs/>
          <w:color w:val="F17424"/>
          <w:sz w:val="28"/>
          <w:szCs w:val="28"/>
        </w:rPr>
        <w:t>ACAS</w:t>
      </w:r>
    </w:p>
    <w:p w14:paraId="433E6003" w14:textId="77777777" w:rsidR="00B93567" w:rsidRPr="00FA0AD7" w:rsidRDefault="00B93567" w:rsidP="00B93567">
      <w:pPr>
        <w:ind w:left="567" w:right="254"/>
        <w:rPr>
          <w:rFonts w:ascii="Calibri" w:hAnsi="Calibri"/>
          <w:color w:val="F17424"/>
          <w:sz w:val="28"/>
          <w:szCs w:val="28"/>
        </w:rPr>
      </w:pPr>
      <w:r w:rsidRPr="00FA0AD7">
        <w:rPr>
          <w:rFonts w:ascii="Calibri" w:hAnsi="Calibri"/>
          <w:color w:val="F17424"/>
          <w:sz w:val="28"/>
          <w:szCs w:val="28"/>
        </w:rPr>
        <w:t>Tel: 08457 474747</w:t>
      </w:r>
    </w:p>
    <w:p w14:paraId="4AF62FA0" w14:textId="09EAD0EF" w:rsidR="00B93567" w:rsidRPr="00FA0AD7" w:rsidRDefault="00E10170" w:rsidP="00B93567">
      <w:pPr>
        <w:ind w:left="567"/>
        <w:rPr>
          <w:rFonts w:cstheme="minorHAnsi"/>
          <w:sz w:val="28"/>
          <w:szCs w:val="28"/>
        </w:rPr>
      </w:pPr>
      <w:hyperlink r:id="rId11" w:history="1">
        <w:r w:rsidR="00B93567" w:rsidRPr="00FA0AD7">
          <w:rPr>
            <w:rStyle w:val="Hyperlink"/>
            <w:rFonts w:cstheme="minorHAnsi"/>
            <w:sz w:val="28"/>
            <w:szCs w:val="28"/>
          </w:rPr>
          <w:t>www.acas.org.uk</w:t>
        </w:r>
      </w:hyperlink>
    </w:p>
    <w:p w14:paraId="618DF37A" w14:textId="77777777" w:rsidR="00B93567" w:rsidRPr="00FA0AD7" w:rsidRDefault="00B93567" w:rsidP="00B93567">
      <w:pPr>
        <w:tabs>
          <w:tab w:val="left" w:pos="426"/>
        </w:tabs>
        <w:ind w:left="567" w:right="254"/>
        <w:rPr>
          <w:sz w:val="28"/>
          <w:szCs w:val="28"/>
        </w:rPr>
      </w:pPr>
    </w:p>
    <w:p w14:paraId="1DC26DCF" w14:textId="1B2D2CC2" w:rsidR="00B93567" w:rsidRPr="00FA0AD7" w:rsidRDefault="00B93567" w:rsidP="00B93567">
      <w:pPr>
        <w:ind w:left="567" w:right="254"/>
        <w:rPr>
          <w:rFonts w:ascii="Calibri" w:hAnsi="Calibri"/>
          <w:b/>
          <w:bCs/>
          <w:color w:val="F17424"/>
          <w:sz w:val="28"/>
          <w:szCs w:val="28"/>
        </w:rPr>
      </w:pPr>
      <w:r w:rsidRPr="00FA0AD7">
        <w:rPr>
          <w:rFonts w:ascii="Calibri" w:hAnsi="Calibri"/>
          <w:b/>
          <w:bCs/>
          <w:color w:val="F17424"/>
          <w:sz w:val="28"/>
          <w:szCs w:val="28"/>
        </w:rPr>
        <w:t>Redundancy Factsheets</w:t>
      </w:r>
    </w:p>
    <w:p w14:paraId="6BC54561" w14:textId="54595F5A" w:rsidR="00B93567" w:rsidRPr="00FA0AD7" w:rsidRDefault="00B93567" w:rsidP="00B93567">
      <w:pPr>
        <w:ind w:left="567" w:right="254"/>
        <w:rPr>
          <w:rFonts w:ascii="Calibri" w:hAnsi="Calibri"/>
          <w:color w:val="F17424"/>
          <w:sz w:val="28"/>
          <w:szCs w:val="28"/>
        </w:rPr>
      </w:pPr>
      <w:r w:rsidRPr="00FA0AD7">
        <w:rPr>
          <w:rFonts w:ascii="Calibri" w:hAnsi="Calibri"/>
          <w:color w:val="F17424"/>
          <w:sz w:val="28"/>
          <w:szCs w:val="28"/>
        </w:rPr>
        <w:t>CIPD</w:t>
      </w:r>
    </w:p>
    <w:p w14:paraId="03ABE813" w14:textId="5271D63F" w:rsidR="00B93567" w:rsidRPr="00FA0AD7" w:rsidRDefault="00E10170" w:rsidP="00B93567">
      <w:pPr>
        <w:ind w:left="567" w:right="254"/>
        <w:rPr>
          <w:rFonts w:ascii="Calibri" w:hAnsi="Calibri"/>
          <w:color w:val="F17424"/>
          <w:sz w:val="28"/>
          <w:szCs w:val="28"/>
        </w:rPr>
      </w:pPr>
      <w:hyperlink r:id="rId12" w:history="1">
        <w:r w:rsidR="00FA0AD7" w:rsidRPr="00FA0AD7">
          <w:rPr>
            <w:rStyle w:val="Hyperlink"/>
            <w:rFonts w:ascii="Calibri" w:hAnsi="Calibri"/>
            <w:sz w:val="28"/>
            <w:szCs w:val="28"/>
          </w:rPr>
          <w:t>www.cipd.co.uk/knowledge/fundamentals/emp-law/redundancy/factsheet</w:t>
        </w:r>
      </w:hyperlink>
    </w:p>
    <w:p w14:paraId="74350F51" w14:textId="7F97F0B8" w:rsidR="00FA0AD7" w:rsidRPr="00FA0AD7" w:rsidRDefault="00FA0AD7" w:rsidP="00B93567">
      <w:pPr>
        <w:ind w:left="567" w:right="254"/>
        <w:rPr>
          <w:rFonts w:ascii="Calibri" w:hAnsi="Calibri"/>
          <w:color w:val="F17424"/>
          <w:sz w:val="28"/>
          <w:szCs w:val="28"/>
        </w:rPr>
      </w:pPr>
    </w:p>
    <w:p w14:paraId="12E2841A" w14:textId="0816DB8E" w:rsidR="00FA0AD7" w:rsidRPr="00FA0AD7" w:rsidRDefault="00FA0AD7" w:rsidP="00FA0AD7">
      <w:pPr>
        <w:ind w:left="567" w:right="254"/>
        <w:rPr>
          <w:rFonts w:ascii="Calibri" w:hAnsi="Calibri"/>
          <w:b/>
          <w:bCs/>
          <w:color w:val="F17424"/>
          <w:sz w:val="28"/>
          <w:szCs w:val="28"/>
        </w:rPr>
      </w:pPr>
      <w:r w:rsidRPr="00FA0AD7">
        <w:rPr>
          <w:rFonts w:ascii="Calibri" w:hAnsi="Calibri"/>
          <w:b/>
          <w:bCs/>
          <w:color w:val="F17424"/>
          <w:sz w:val="28"/>
          <w:szCs w:val="28"/>
        </w:rPr>
        <w:t>Redundancy Help</w:t>
      </w:r>
    </w:p>
    <w:p w14:paraId="0BC68DCB" w14:textId="353C6678" w:rsidR="00FA0AD7" w:rsidRPr="00FA0AD7" w:rsidRDefault="00E10170" w:rsidP="00FA0AD7">
      <w:pPr>
        <w:ind w:left="567" w:right="254"/>
        <w:rPr>
          <w:rFonts w:ascii="Calibri" w:hAnsi="Calibri"/>
          <w:color w:val="F17424"/>
          <w:sz w:val="28"/>
          <w:szCs w:val="28"/>
        </w:rPr>
      </w:pPr>
      <w:hyperlink r:id="rId13" w:history="1">
        <w:r w:rsidR="00FA0AD7" w:rsidRPr="00FA0AD7">
          <w:rPr>
            <w:rStyle w:val="Hyperlink"/>
            <w:rFonts w:ascii="Calibri" w:hAnsi="Calibri"/>
            <w:sz w:val="28"/>
            <w:szCs w:val="28"/>
          </w:rPr>
          <w:t>www.redundancyhelp.co.uk</w:t>
        </w:r>
      </w:hyperlink>
    </w:p>
    <w:p w14:paraId="379068E4" w14:textId="77777777" w:rsidR="00FA0AD7" w:rsidRPr="00FA0AD7" w:rsidRDefault="00FA0AD7" w:rsidP="00FA0AD7">
      <w:pPr>
        <w:ind w:left="567" w:right="254"/>
        <w:rPr>
          <w:rFonts w:ascii="Calibri" w:hAnsi="Calibri"/>
          <w:color w:val="F17424"/>
          <w:sz w:val="28"/>
          <w:szCs w:val="28"/>
        </w:rPr>
      </w:pPr>
    </w:p>
    <w:p w14:paraId="260FEC03" w14:textId="77777777" w:rsidR="00FA0AD7" w:rsidRDefault="00FA0AD7" w:rsidP="00FA0AD7">
      <w:pPr>
        <w:ind w:left="567" w:right="254"/>
        <w:rPr>
          <w:rFonts w:ascii="Calibri" w:hAnsi="Calibri"/>
          <w:color w:val="F17424"/>
          <w:sz w:val="28"/>
          <w:szCs w:val="28"/>
        </w:rPr>
      </w:pPr>
    </w:p>
    <w:p w14:paraId="02FAB916" w14:textId="77777777" w:rsidR="00FA0AD7" w:rsidRPr="00B93567" w:rsidRDefault="00FA0AD7" w:rsidP="00B93567">
      <w:pPr>
        <w:ind w:left="567" w:right="254"/>
        <w:rPr>
          <w:rFonts w:ascii="Calibri" w:hAnsi="Calibri"/>
          <w:color w:val="F17424"/>
          <w:sz w:val="28"/>
          <w:szCs w:val="28"/>
        </w:rPr>
      </w:pPr>
    </w:p>
    <w:p w14:paraId="120568BD" w14:textId="77777777" w:rsidR="00584FA6" w:rsidRDefault="00584FA6" w:rsidP="00844BC5">
      <w:pPr>
        <w:ind w:left="567" w:right="254"/>
      </w:pPr>
      <w:r>
        <w:br w:type="page"/>
      </w:r>
    </w:p>
    <w:p w14:paraId="748FE2D0" w14:textId="77777777" w:rsidR="00584FA6" w:rsidRDefault="00584FA6">
      <w:pPr>
        <w:rPr>
          <w:rFonts w:ascii="MinionPro-Regular" w:hAnsi="MinionPro-Regular" w:cs="MinionPro-Regular"/>
          <w:color w:val="000000"/>
        </w:rPr>
      </w:pPr>
    </w:p>
    <w:p w14:paraId="4EFD42B1" w14:textId="77777777" w:rsidR="00C54FF3" w:rsidRPr="00C54FF3" w:rsidRDefault="00C54FF3" w:rsidP="00AD5CEC">
      <w:pPr>
        <w:pStyle w:val="NoParagraphStyle"/>
        <w:suppressAutoHyphens/>
        <w:rPr>
          <w:vertAlign w:val="subscript"/>
        </w:rPr>
      </w:pPr>
    </w:p>
    <w:p w14:paraId="64F46753"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758241FD" wp14:editId="212A7309">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25E80903" w14:textId="77777777" w:rsidR="00B93567" w:rsidRPr="00BC70B6" w:rsidRDefault="00B9356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1AE7F0C" w14:textId="77777777" w:rsidR="00B93567" w:rsidRPr="00BC70B6" w:rsidRDefault="00B9356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8241FD"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25E80903" w14:textId="77777777" w:rsidR="00B93567" w:rsidRPr="00BC70B6" w:rsidRDefault="00B9356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51AE7F0C" w14:textId="77777777" w:rsidR="00B93567" w:rsidRPr="00BC70B6" w:rsidRDefault="00B93567"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748BD7F0" wp14:editId="33E810D1">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52E39A4B" w14:textId="77777777" w:rsidR="00B93567" w:rsidRPr="00BC70B6" w:rsidRDefault="00B93567"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0AFC3305" w14:textId="77777777" w:rsidR="00B93567" w:rsidRPr="00BC70B6" w:rsidRDefault="00B93567"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4CA98D11" w14:textId="77777777" w:rsidR="00B93567" w:rsidRPr="00BC70B6" w:rsidRDefault="00B93567"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1F959B75" w14:textId="77777777" w:rsidR="00B93567" w:rsidRPr="00BC70B6" w:rsidRDefault="00B93567" w:rsidP="00AD5CEC">
                              <w:pPr>
                                <w:pStyle w:val="Paragraph-About-Pink"/>
                                <w:rPr>
                                  <w:rFonts w:ascii="Calibri" w:hAnsi="Calibri"/>
                                  <w:color w:val="F17424"/>
                                </w:rPr>
                              </w:pPr>
                            </w:p>
                            <w:p w14:paraId="4979A43B" w14:textId="77777777" w:rsidR="00B93567" w:rsidRPr="00BC70B6" w:rsidRDefault="00B93567"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A9E4545" w14:textId="77777777" w:rsidR="00B93567" w:rsidRPr="00BC70B6" w:rsidRDefault="00B93567" w:rsidP="00AD5CEC">
                              <w:pPr>
                                <w:rPr>
                                  <w:rFonts w:ascii="Calibri" w:hAnsi="Calibri"/>
                                  <w:color w:val="F17424"/>
                                </w:rPr>
                              </w:pPr>
                            </w:p>
                            <w:p w14:paraId="04D4601B" w14:textId="77777777" w:rsidR="00B93567" w:rsidRPr="00BC70B6" w:rsidRDefault="00B93567" w:rsidP="00AD5CEC">
                              <w:pPr>
                                <w:rPr>
                                  <w:rFonts w:ascii="Calibri" w:hAnsi="Calibri"/>
                                  <w:color w:val="F17424"/>
                                </w:rPr>
                              </w:pPr>
                              <w:r w:rsidRPr="00BC70B6">
                                <w:rPr>
                                  <w:rFonts w:ascii="Calibri" w:hAnsi="Calibri"/>
                                  <w:color w:val="F17424"/>
                                </w:rPr>
                                <w:t>For further information contact</w:t>
                              </w:r>
                            </w:p>
                            <w:p w14:paraId="62779ED5" w14:textId="77777777" w:rsidR="00B93567" w:rsidRPr="00BC70B6" w:rsidRDefault="00E10170" w:rsidP="00006AE1">
                              <w:pPr>
                                <w:rPr>
                                  <w:color w:val="F17424"/>
                                  <w:u w:val="single"/>
                                </w:rPr>
                              </w:pPr>
                              <w:hyperlink r:id="rId15" w:history="1">
                                <w:r w:rsidR="00B93567"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8BD7F0"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2E39A4B" w14:textId="77777777" w:rsidR="00B93567" w:rsidRPr="00BC70B6" w:rsidRDefault="00B93567" w:rsidP="00AD5CEC">
                        <w:pPr>
                          <w:pStyle w:val="Paragraph-Pink"/>
                          <w:rPr>
                            <w:rFonts w:ascii="Calibri" w:hAnsi="Calibri"/>
                            <w:color w:val="F17424"/>
                          </w:rPr>
                        </w:pPr>
                        <w:r w:rsidRPr="00BC70B6">
                          <w:rPr>
                            <w:rFonts w:ascii="Calibri" w:hAnsi="Calibri"/>
                            <w:color w:val="F17424"/>
                          </w:rPr>
                          <w:t>The information provided in this sheet is intended for guidance only. It is not a substitute for professional advice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0AFC3305" w14:textId="77777777" w:rsidR="00B93567" w:rsidRPr="00BC70B6" w:rsidRDefault="00B93567"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6"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4CA98D11" w14:textId="77777777" w:rsidR="00B93567" w:rsidRPr="00BC70B6" w:rsidRDefault="00B93567"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1F959B75" w14:textId="77777777" w:rsidR="00B93567" w:rsidRPr="00BC70B6" w:rsidRDefault="00B93567" w:rsidP="00AD5CEC">
                        <w:pPr>
                          <w:pStyle w:val="Paragraph-About-Pink"/>
                          <w:rPr>
                            <w:rFonts w:ascii="Calibri" w:hAnsi="Calibri"/>
                            <w:color w:val="F17424"/>
                          </w:rPr>
                        </w:pPr>
                      </w:p>
                      <w:p w14:paraId="4979A43B" w14:textId="77777777" w:rsidR="00B93567" w:rsidRPr="00BC70B6" w:rsidRDefault="00B93567"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5A9E4545" w14:textId="77777777" w:rsidR="00B93567" w:rsidRPr="00BC70B6" w:rsidRDefault="00B93567" w:rsidP="00AD5CEC">
                        <w:pPr>
                          <w:rPr>
                            <w:rFonts w:ascii="Calibri" w:hAnsi="Calibri"/>
                            <w:color w:val="F17424"/>
                          </w:rPr>
                        </w:pPr>
                      </w:p>
                      <w:p w14:paraId="04D4601B" w14:textId="77777777" w:rsidR="00B93567" w:rsidRPr="00BC70B6" w:rsidRDefault="00B93567" w:rsidP="00AD5CEC">
                        <w:pPr>
                          <w:rPr>
                            <w:rFonts w:ascii="Calibri" w:hAnsi="Calibri"/>
                            <w:color w:val="F17424"/>
                          </w:rPr>
                        </w:pPr>
                        <w:r w:rsidRPr="00BC70B6">
                          <w:rPr>
                            <w:rFonts w:ascii="Calibri" w:hAnsi="Calibri"/>
                            <w:color w:val="F17424"/>
                          </w:rPr>
                          <w:t>For further information contact</w:t>
                        </w:r>
                      </w:p>
                      <w:p w14:paraId="62779ED5" w14:textId="77777777" w:rsidR="00B93567" w:rsidRPr="00BC70B6" w:rsidRDefault="00E10170" w:rsidP="00006AE1">
                        <w:pPr>
                          <w:rPr>
                            <w:color w:val="F17424"/>
                            <w:u w:val="single"/>
                          </w:rPr>
                        </w:pPr>
                        <w:hyperlink r:id="rId17" w:history="1">
                          <w:r w:rsidR="00B93567"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8"/>
      <w:footerReference w:type="even" r:id="rId19"/>
      <w:footerReference w:type="default" r:id="rId20"/>
      <w:headerReference w:type="first" r:id="rId21"/>
      <w:footerReference w:type="first" r:id="rId2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FD793" w14:textId="77777777" w:rsidR="004111D4" w:rsidRDefault="004111D4" w:rsidP="00F6652A">
      <w:r>
        <w:separator/>
      </w:r>
    </w:p>
  </w:endnote>
  <w:endnote w:type="continuationSeparator" w:id="0">
    <w:p w14:paraId="71C7AF7E" w14:textId="77777777" w:rsidR="004111D4" w:rsidRDefault="004111D4"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1EBD16C1" w14:textId="77777777" w:rsidR="00B93567" w:rsidRDefault="00B93567" w:rsidP="00B935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1EB125" w14:textId="77777777" w:rsidR="00B93567" w:rsidRDefault="00B93567" w:rsidP="00F665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9B8E5" w14:textId="77777777" w:rsidR="00B93567" w:rsidRDefault="00B93567">
    <w:pPr>
      <w:pStyle w:val="Footer"/>
    </w:pPr>
  </w:p>
  <w:p w14:paraId="49270C79" w14:textId="77777777" w:rsidR="00B93567" w:rsidRDefault="00B93567"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63DF43D7" wp14:editId="073A7430">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B1C62B"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2E097" w14:textId="77777777" w:rsidR="00B93567" w:rsidRDefault="00B93567">
    <w:pPr>
      <w:pStyle w:val="Footer"/>
    </w:pPr>
    <w:r w:rsidRPr="00844BC5">
      <w:rPr>
        <w:noProof/>
      </w:rPr>
      <mc:AlternateContent>
        <mc:Choice Requires="wps">
          <w:drawing>
            <wp:anchor distT="0" distB="0" distL="114300" distR="114300" simplePos="0" relativeHeight="251656192" behindDoc="0" locked="0" layoutInCell="1" allowOverlap="1" wp14:anchorId="627B56BD" wp14:editId="30BB8B9E">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B8750"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504BD" w14:textId="77777777" w:rsidR="004111D4" w:rsidRDefault="004111D4" w:rsidP="00F6652A">
      <w:r>
        <w:separator/>
      </w:r>
    </w:p>
  </w:footnote>
  <w:footnote w:type="continuationSeparator" w:id="0">
    <w:p w14:paraId="006EF8BF" w14:textId="77777777" w:rsidR="004111D4" w:rsidRDefault="004111D4"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9A12" w14:textId="2E644D28" w:rsidR="00B93567" w:rsidRDefault="00B93567">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286DB89D" wp14:editId="145033C8">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58557ECF" w14:textId="5D472664" w:rsidR="00B93567" w:rsidRPr="008D269E" w:rsidRDefault="00B9356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62EEAC14" w14:textId="77777777" w:rsidR="00B93567" w:rsidRPr="00AD5CEC" w:rsidRDefault="00B93567"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286DB89D"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58557ECF" w14:textId="5D472664" w:rsidR="00B93567" w:rsidRPr="008D269E" w:rsidRDefault="00B9356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62EEAC14" w14:textId="77777777" w:rsidR="00B93567" w:rsidRPr="00AD5CEC" w:rsidRDefault="00B93567"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E10170">
      <w:rPr>
        <w:b/>
        <w:bCs/>
        <w:noProof/>
        <w:color w:val="F17424"/>
      </w:rPr>
      <w:t>[Redundancy Policy]</w:t>
    </w:r>
    <w:r w:rsidRPr="00BC70B6">
      <w:rPr>
        <w:b/>
        <w:bCs/>
        <w:color w:val="F17424"/>
      </w:rPr>
      <w:fldChar w:fldCharType="end"/>
    </w:r>
    <w:r>
      <w:ptab w:relativeTo="margin" w:alignment="center" w:leader="none"/>
    </w:r>
    <w:r w:rsidR="00E10170">
      <w:fldChar w:fldCharType="begin"/>
    </w:r>
    <w:r w:rsidR="00E10170">
      <w:instrText xml:space="preserve"> STYLEREF Subtitle \* MERGEFORMAT </w:instrText>
    </w:r>
    <w:r w:rsidR="00E10170">
      <w:fldChar w:fldCharType="separate"/>
    </w:r>
    <w:r w:rsidR="00E10170">
      <w:rPr>
        <w:noProof/>
      </w:rPr>
      <w:t>[Template]</w:t>
    </w:r>
    <w:r w:rsidR="00E10170">
      <w:rPr>
        <w:noProof/>
      </w:rPr>
      <w:fldChar w:fldCharType="end"/>
    </w:r>
    <w:r>
      <w:ptab w:relativeTo="margin" w:alignment="right" w:leader="none"/>
    </w:r>
    <w:r>
      <w:fldChar w:fldCharType="begin"/>
    </w:r>
    <w:r>
      <w:instrText xml:space="preserve"> DATE \@ "dd/MM/yyyy" </w:instrText>
    </w:r>
    <w:r>
      <w:fldChar w:fldCharType="separate"/>
    </w:r>
    <w:r w:rsidR="00E10170">
      <w:rPr>
        <w:noProof/>
      </w:rPr>
      <w:t>07/06/2021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2F461" w14:textId="77777777" w:rsidR="00B93567" w:rsidRDefault="00B93567">
    <w:pPr>
      <w:pStyle w:val="Header"/>
    </w:pPr>
    <w:r>
      <w:rPr>
        <w:b/>
        <w:bCs/>
        <w:noProof/>
        <w:color w:val="D40D64"/>
      </w:rPr>
      <mc:AlternateContent>
        <mc:Choice Requires="wpg">
          <w:drawing>
            <wp:anchor distT="0" distB="0" distL="114300" distR="114300" simplePos="0" relativeHeight="251669504" behindDoc="0" locked="0" layoutInCell="1" allowOverlap="1" wp14:anchorId="68880A2F" wp14:editId="45FBA87B">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055D6574" w14:textId="352C484B" w:rsidR="00B93567" w:rsidRPr="008D269E" w:rsidRDefault="00B9356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6B09B7EE" w14:textId="77777777" w:rsidR="00B93567" w:rsidRPr="00AD5CEC" w:rsidRDefault="00B93567"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8880A2F"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055D6574" w14:textId="352C484B" w:rsidR="00B93567" w:rsidRPr="008D269E" w:rsidRDefault="00B93567"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Cymru</w:t>
                      </w:r>
                      <w:r>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 Sector Support Wales</w:t>
                      </w:r>
                    </w:p>
                    <w:p w14:paraId="6B09B7EE" w14:textId="77777777" w:rsidR="00B93567" w:rsidRPr="00AD5CEC" w:rsidRDefault="00B93567"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3"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27690E6F"/>
    <w:multiLevelType w:val="hybridMultilevel"/>
    <w:tmpl w:val="33ACCDA8"/>
    <w:lvl w:ilvl="0" w:tplc="4DAAD6D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6"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9"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0"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1"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
  </w:num>
  <w:num w:numId="4">
    <w:abstractNumId w:val="8"/>
  </w:num>
  <w:num w:numId="5">
    <w:abstractNumId w:val="7"/>
  </w:num>
  <w:num w:numId="6">
    <w:abstractNumId w:val="10"/>
  </w:num>
  <w:num w:numId="7">
    <w:abstractNumId w:val="5"/>
  </w:num>
  <w:num w:numId="8">
    <w:abstractNumId w:val="2"/>
  </w:num>
  <w:num w:numId="9">
    <w:abstractNumId w:val="11"/>
  </w:num>
  <w:num w:numId="10">
    <w:abstractNumId w:val="6"/>
  </w:num>
  <w:num w:numId="11">
    <w:abstractNumId w:val="12"/>
  </w:num>
  <w:num w:numId="12">
    <w:abstractNumId w:val="0"/>
    <w:lvlOverride w:ilvl="0">
      <w:lvl w:ilvl="0">
        <w:start w:val="1"/>
        <w:numFmt w:val="bullet"/>
        <w:lvlText w:val=""/>
        <w:legacy w:legacy="1" w:legacySpace="0" w:legacyIndent="360"/>
        <w:lvlJc w:val="left"/>
        <w:rPr>
          <w:rFonts w:ascii="Wingdings" w:hAnsi="Wingdings" w:hint="default"/>
        </w:rPr>
      </w:lvl>
    </w:lvlOverride>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1C9"/>
    <w:rsid w:val="00006AE1"/>
    <w:rsid w:val="0007107B"/>
    <w:rsid w:val="000C03BC"/>
    <w:rsid w:val="001D0048"/>
    <w:rsid w:val="00236ADC"/>
    <w:rsid w:val="0036270E"/>
    <w:rsid w:val="003C71C6"/>
    <w:rsid w:val="003E4BD8"/>
    <w:rsid w:val="004111D4"/>
    <w:rsid w:val="004C366B"/>
    <w:rsid w:val="005321D3"/>
    <w:rsid w:val="00580E35"/>
    <w:rsid w:val="00584FA6"/>
    <w:rsid w:val="00662F36"/>
    <w:rsid w:val="006B4458"/>
    <w:rsid w:val="006B4C10"/>
    <w:rsid w:val="00741CC1"/>
    <w:rsid w:val="00796F43"/>
    <w:rsid w:val="00806F85"/>
    <w:rsid w:val="008218E0"/>
    <w:rsid w:val="00835A7E"/>
    <w:rsid w:val="00844BC5"/>
    <w:rsid w:val="00853596"/>
    <w:rsid w:val="008571C9"/>
    <w:rsid w:val="008B5CA3"/>
    <w:rsid w:val="008D158C"/>
    <w:rsid w:val="008D269E"/>
    <w:rsid w:val="00925E5F"/>
    <w:rsid w:val="00986082"/>
    <w:rsid w:val="009E0938"/>
    <w:rsid w:val="009E2004"/>
    <w:rsid w:val="00A62281"/>
    <w:rsid w:val="00A73314"/>
    <w:rsid w:val="00A80599"/>
    <w:rsid w:val="00AD5CEC"/>
    <w:rsid w:val="00B903F2"/>
    <w:rsid w:val="00B93567"/>
    <w:rsid w:val="00BB2E28"/>
    <w:rsid w:val="00BC70B6"/>
    <w:rsid w:val="00C11EBA"/>
    <w:rsid w:val="00C54FF3"/>
    <w:rsid w:val="00C55632"/>
    <w:rsid w:val="00C578DE"/>
    <w:rsid w:val="00CD0457"/>
    <w:rsid w:val="00CD2E40"/>
    <w:rsid w:val="00CF6F86"/>
    <w:rsid w:val="00DC5F35"/>
    <w:rsid w:val="00E10170"/>
    <w:rsid w:val="00EA7FA1"/>
    <w:rsid w:val="00F26C38"/>
    <w:rsid w:val="00F3533F"/>
    <w:rsid w:val="00F540E1"/>
    <w:rsid w:val="00F6652A"/>
    <w:rsid w:val="00F937EA"/>
    <w:rsid w:val="00FA0AD7"/>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C4A800"/>
  <w15:chartTrackingRefBased/>
  <w15:docId w15:val="{069D2E60-E4D2-4847-86CA-9A0A25BC9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1D00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D004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dundancyhelp.co.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ipd.co.uk/knowledge/fundamentals/emp-law/redundancy/factsheet" TargetMode="External"/><Relationship Id="rId17" Type="http://schemas.openxmlformats.org/officeDocument/2006/relationships/hyperlink" Target="https://thirdsectorsupport.wales/contact/"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as.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hirdsectorsupport.wales/contact/" TargetMode="External"/><Relationship Id="rId23" Type="http://schemas.openxmlformats.org/officeDocument/2006/relationships/fontTable" Target="fontTable.xml"/><Relationship Id="rId10" Type="http://schemas.openxmlformats.org/officeDocument/2006/relationships/hyperlink" Target="http://www.gov.uk/staff-redunda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cas.org.uk/manage-staff-redundancies" TargetMode="External"/><Relationship Id="rId14" Type="http://schemas.openxmlformats.org/officeDocument/2006/relationships/image" Target="media/image2.emf"/><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1494</Words>
  <Characters>8522</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2021-06-07T14:31:00Z</dcterms:created>
  <dcterms:modified xsi:type="dcterms:W3CDTF">2021-06-07T14:31:00Z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